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9"/>
        </w:rPr>
      </w:pPr>
    </w:p>
    <w:p>
      <w:pPr>
        <w:pStyle w:val="BodyText"/>
        <w:rPr>
          <w:rFonts w:ascii="Times New Roman"/>
          <w:sz w:val="49"/>
        </w:rPr>
      </w:pPr>
    </w:p>
    <w:p>
      <w:pPr>
        <w:pStyle w:val="BodyText"/>
        <w:rPr>
          <w:rFonts w:ascii="Times New Roman"/>
          <w:sz w:val="49"/>
        </w:rPr>
      </w:pPr>
    </w:p>
    <w:p>
      <w:pPr>
        <w:pStyle w:val="BodyText"/>
        <w:spacing w:before="213"/>
        <w:rPr>
          <w:rFonts w:ascii="Times New Roman"/>
          <w:sz w:val="49"/>
        </w:rPr>
      </w:pPr>
    </w:p>
    <w:p>
      <w:pPr>
        <w:pStyle w:val="Title"/>
        <w:spacing w:line="218" w:lineRule="auto"/>
      </w:pPr>
      <w:r>
        <w:rPr>
          <w:spacing w:val="-2"/>
        </w:rPr>
        <w:t>Post-</w:t>
      </w:r>
      <w:r>
        <w:rPr>
          <w:spacing w:val="-2"/>
        </w:rPr>
        <w:t>Secondary Education</w:t>
      </w:r>
    </w:p>
    <w:p>
      <w:pPr>
        <w:pStyle w:val="BodyText"/>
        <w:spacing w:line="300" w:lineRule="auto" w:before="244"/>
        <w:ind w:left="189" w:right="99" w:firstLine="715"/>
        <w:jc w:val="both"/>
      </w:pPr>
      <w:r>
        <w:rPr/>
        <w:t>Post-secondary</w:t>
      </w:r>
      <w:r>
        <w:rPr>
          <w:spacing w:val="-12"/>
        </w:rPr>
        <w:t> </w:t>
      </w:r>
      <w:r>
        <w:rPr/>
        <w:t>education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training includes academic, career, and technical training services at an approved accredited college/university or technical facility for individuals who have met eligibility requirements for VR services.</w:t>
      </w:r>
    </w:p>
    <w:p>
      <w:pPr>
        <w:pStyle w:val="BodyText"/>
        <w:spacing w:line="302" w:lineRule="auto" w:before="278"/>
        <w:ind w:left="189" w:right="140"/>
        <w:jc w:val="both"/>
      </w:pPr>
      <w:r>
        <w:rPr/>
        <w:t>Ensuring access to post-secondary education for our VR eligible individuals </w:t>
      </w:r>
      <w:r>
        <w:rPr/>
        <w:t>is essential. Education opens pathways to careers and income opportunities for everyone. For our VR eligible individuals, access to education is crucial for gaining employment, earning a living, and fully participating in community life.</w:t>
      </w: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170"/>
        <w:rPr>
          <w:sz w:val="29"/>
        </w:rPr>
      </w:pPr>
    </w:p>
    <w:p>
      <w:pPr>
        <w:spacing w:before="0"/>
        <w:ind w:left="1498" w:right="0" w:firstLine="0"/>
        <w:jc w:val="left"/>
        <w:rPr>
          <w:rFonts w:ascii="Cyntho Slab Pro"/>
          <w:sz w:val="29"/>
        </w:rPr>
      </w:pPr>
      <w:hyperlink r:id="rId5">
        <w:r>
          <w:rPr>
            <w:rFonts w:ascii="Cyntho Slab Pro"/>
            <w:spacing w:val="-2"/>
            <w:sz w:val="29"/>
          </w:rPr>
          <w:t>www.mdrs.ms.gov</w:t>
        </w:r>
      </w:hyperlink>
    </w:p>
    <w:p>
      <w:pPr>
        <w:spacing w:after="0"/>
        <w:jc w:val="left"/>
        <w:rPr>
          <w:rFonts w:ascii="Cyntho Slab Pro"/>
          <w:sz w:val="29"/>
        </w:rPr>
        <w:sectPr>
          <w:type w:val="continuous"/>
          <w:pgSz w:w="6120" w:h="13320"/>
          <w:pgMar w:top="1520" w:bottom="0" w:left="260" w:right="320"/>
        </w:sectPr>
      </w:pPr>
    </w:p>
    <w:p>
      <w:pPr>
        <w:pStyle w:val="BodyText"/>
        <w:spacing w:line="302" w:lineRule="auto" w:before="79"/>
        <w:ind w:left="196" w:right="132"/>
        <w:jc w:val="both"/>
      </w:pPr>
      <w:r>
        <w:rPr/>
        <w:t>All</w:t>
      </w:r>
      <w:r>
        <w:rPr>
          <w:spacing w:val="-13"/>
        </w:rPr>
        <w:t> </w:t>
      </w:r>
      <w:r>
        <w:rPr/>
        <w:t>VR</w:t>
      </w:r>
      <w:r>
        <w:rPr>
          <w:spacing w:val="-13"/>
        </w:rPr>
        <w:t> </w:t>
      </w:r>
      <w:r>
        <w:rPr/>
        <w:t>eligible</w:t>
      </w:r>
      <w:r>
        <w:rPr>
          <w:spacing w:val="-13"/>
        </w:rPr>
        <w:t> </w:t>
      </w:r>
      <w:r>
        <w:rPr/>
        <w:t>individuals</w:t>
      </w:r>
      <w:r>
        <w:rPr>
          <w:spacing w:val="-13"/>
        </w:rPr>
        <w:t> </w:t>
      </w:r>
      <w:r>
        <w:rPr/>
        <w:t>seeking</w:t>
      </w:r>
      <w:r>
        <w:rPr>
          <w:spacing w:val="-13"/>
        </w:rPr>
        <w:t> </w:t>
      </w:r>
      <w:r>
        <w:rPr/>
        <w:t>assistance with post-secondary education and training must be thoroughly assessed to show they can successfully succeed in the training </w:t>
      </w:r>
      <w:r>
        <w:rPr>
          <w:spacing w:val="-2"/>
        </w:rPr>
        <w:t>program.</w:t>
      </w:r>
    </w:p>
    <w:p>
      <w:pPr>
        <w:spacing w:before="148"/>
        <w:ind w:left="198" w:right="0" w:firstLine="0"/>
        <w:jc w:val="both"/>
        <w:rPr>
          <w:rFonts w:ascii="Franklin Gothic Demi"/>
          <w:b/>
          <w:sz w:val="32"/>
        </w:rPr>
      </w:pPr>
      <w:r>
        <w:rPr>
          <w:rFonts w:ascii="Franklin Gothic Demi"/>
          <w:b/>
          <w:sz w:val="32"/>
        </w:rPr>
        <w:t>Services</w:t>
      </w:r>
      <w:r>
        <w:rPr>
          <w:rFonts w:ascii="Franklin Gothic Demi"/>
          <w:b/>
          <w:spacing w:val="-7"/>
          <w:sz w:val="32"/>
        </w:rPr>
        <w:t> </w:t>
      </w:r>
      <w:r>
        <w:rPr>
          <w:rFonts w:ascii="Franklin Gothic Demi"/>
          <w:b/>
          <w:sz w:val="32"/>
        </w:rPr>
        <w:t>may</w:t>
      </w:r>
      <w:r>
        <w:rPr>
          <w:rFonts w:ascii="Franklin Gothic Demi"/>
          <w:b/>
          <w:spacing w:val="-6"/>
          <w:sz w:val="32"/>
        </w:rPr>
        <w:t> </w:t>
      </w:r>
      <w:r>
        <w:rPr>
          <w:rFonts w:ascii="Franklin Gothic Demi"/>
          <w:b/>
          <w:spacing w:val="-2"/>
          <w:sz w:val="32"/>
        </w:rPr>
        <w:t>include: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116" w:after="0"/>
        <w:ind w:left="365" w:right="0" w:hanging="256"/>
        <w:jc w:val="left"/>
        <w:rPr>
          <w:sz w:val="28"/>
        </w:rPr>
      </w:pPr>
      <w:r>
        <w:rPr>
          <w:sz w:val="28"/>
        </w:rPr>
        <w:t>Career </w:t>
      </w:r>
      <w:r>
        <w:rPr>
          <w:spacing w:val="-2"/>
          <w:sz w:val="28"/>
        </w:rPr>
        <w:t>Exploration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23" w:after="0"/>
        <w:ind w:left="365" w:right="0" w:hanging="256"/>
        <w:jc w:val="left"/>
        <w:rPr>
          <w:sz w:val="28"/>
        </w:rPr>
      </w:pPr>
      <w:r>
        <w:rPr>
          <w:sz w:val="28"/>
        </w:rPr>
        <w:t>Peer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Mentoring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22" w:after="0"/>
        <w:ind w:left="365" w:right="0" w:hanging="256"/>
        <w:jc w:val="left"/>
        <w:rPr>
          <w:sz w:val="28"/>
        </w:rPr>
      </w:pPr>
      <w:r>
        <w:rPr>
          <w:spacing w:val="-2"/>
          <w:sz w:val="28"/>
        </w:rPr>
        <w:t>Internships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22" w:after="0"/>
        <w:ind w:left="365" w:right="0" w:hanging="256"/>
        <w:jc w:val="left"/>
        <w:rPr>
          <w:sz w:val="28"/>
        </w:rPr>
      </w:pPr>
      <w:r>
        <w:rPr>
          <w:sz w:val="28"/>
        </w:rPr>
        <w:t>Individual</w:t>
      </w:r>
      <w:r>
        <w:rPr>
          <w:spacing w:val="-4"/>
          <w:sz w:val="28"/>
        </w:rPr>
        <w:t> </w:t>
      </w:r>
      <w:r>
        <w:rPr>
          <w:sz w:val="28"/>
        </w:rPr>
        <w:t>Counseling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Guidance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  <w:tab w:pos="376" w:val="left" w:leader="none"/>
        </w:tabs>
        <w:spacing w:line="199" w:lineRule="auto" w:before="67" w:after="0"/>
        <w:ind w:left="376" w:right="1233" w:hanging="267"/>
        <w:jc w:val="left"/>
        <w:rPr>
          <w:sz w:val="28"/>
        </w:rPr>
      </w:pPr>
      <w:r>
        <w:rPr>
          <w:sz w:val="28"/>
        </w:rPr>
        <w:t>Connections</w:t>
      </w:r>
      <w:r>
        <w:rPr>
          <w:spacing w:val="-17"/>
          <w:sz w:val="28"/>
        </w:rPr>
        <w:t> </w:t>
      </w:r>
      <w:r>
        <w:rPr>
          <w:sz w:val="28"/>
        </w:rPr>
        <w:t>to</w:t>
      </w:r>
      <w:r>
        <w:rPr>
          <w:spacing w:val="-17"/>
          <w:sz w:val="28"/>
        </w:rPr>
        <w:t> </w:t>
      </w:r>
      <w:r>
        <w:rPr>
          <w:sz w:val="28"/>
        </w:rPr>
        <w:t>Resources</w:t>
      </w:r>
      <w:r>
        <w:rPr>
          <w:spacing w:val="-17"/>
          <w:sz w:val="28"/>
        </w:rPr>
        <w:t> </w:t>
      </w:r>
      <w:r>
        <w:rPr>
          <w:sz w:val="28"/>
        </w:rPr>
        <w:t>in</w:t>
      </w:r>
      <w:r>
        <w:rPr>
          <w:spacing w:val="-17"/>
          <w:sz w:val="28"/>
        </w:rPr>
        <w:t> </w:t>
      </w:r>
      <w:r>
        <w:rPr>
          <w:sz w:val="28"/>
        </w:rPr>
        <w:t>Your </w:t>
      </w:r>
      <w:r>
        <w:rPr>
          <w:spacing w:val="-2"/>
          <w:sz w:val="28"/>
        </w:rPr>
        <w:t>Community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109" w:after="0"/>
        <w:ind w:left="365" w:right="0" w:hanging="256"/>
        <w:jc w:val="left"/>
        <w:rPr>
          <w:sz w:val="28"/>
        </w:rPr>
      </w:pPr>
      <w:r>
        <w:rPr>
          <w:sz w:val="28"/>
        </w:rPr>
        <w:t>Assistance</w:t>
      </w:r>
      <w:r>
        <w:rPr>
          <w:spacing w:val="-1"/>
          <w:sz w:val="28"/>
        </w:rPr>
        <w:t> </w:t>
      </w:r>
      <w:r>
        <w:rPr>
          <w:sz w:val="28"/>
        </w:rPr>
        <w:t>with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following: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68" w:after="0"/>
        <w:ind w:left="661" w:right="0" w:hanging="360"/>
        <w:jc w:val="left"/>
        <w:rPr>
          <w:sz w:val="28"/>
        </w:rPr>
      </w:pPr>
      <w:r>
        <w:rPr>
          <w:sz w:val="28"/>
        </w:rPr>
        <w:t>Tuition,</w:t>
      </w:r>
      <w:r>
        <w:rPr>
          <w:spacing w:val="-10"/>
          <w:sz w:val="28"/>
        </w:rPr>
        <w:t> </w:t>
      </w:r>
      <w:r>
        <w:rPr>
          <w:sz w:val="28"/>
        </w:rPr>
        <w:t>including</w:t>
      </w:r>
      <w:r>
        <w:rPr>
          <w:spacing w:val="-10"/>
          <w:sz w:val="28"/>
        </w:rPr>
        <w:t> </w:t>
      </w:r>
      <w:r>
        <w:rPr>
          <w:sz w:val="28"/>
        </w:rPr>
        <w:t>Distance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Learning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42" w:after="0"/>
        <w:ind w:left="661" w:right="0" w:hanging="360"/>
        <w:jc w:val="left"/>
        <w:rPr>
          <w:sz w:val="28"/>
        </w:rPr>
      </w:pPr>
      <w:r>
        <w:rPr>
          <w:sz w:val="28"/>
        </w:rPr>
        <w:t>Textbook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8"/>
          <w:sz w:val="28"/>
        </w:rPr>
        <w:t> </w:t>
      </w:r>
      <w:r>
        <w:rPr>
          <w:sz w:val="28"/>
        </w:rPr>
        <w:t>Required</w:t>
      </w:r>
      <w:r>
        <w:rPr>
          <w:spacing w:val="-8"/>
          <w:sz w:val="28"/>
        </w:rPr>
        <w:t> </w:t>
      </w:r>
      <w:r>
        <w:rPr>
          <w:sz w:val="28"/>
        </w:rPr>
        <w:t>Course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Materials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43" w:after="0"/>
        <w:ind w:left="661" w:right="0" w:hanging="360"/>
        <w:jc w:val="left"/>
        <w:rPr>
          <w:sz w:val="28"/>
        </w:rPr>
      </w:pPr>
      <w:r>
        <w:rPr>
          <w:sz w:val="28"/>
        </w:rPr>
        <w:t>Dormitory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Meal</w:t>
      </w:r>
      <w:r>
        <w:rPr>
          <w:spacing w:val="1"/>
          <w:sz w:val="28"/>
        </w:rPr>
        <w:t> </w:t>
      </w:r>
      <w:r>
        <w:rPr>
          <w:sz w:val="28"/>
        </w:rPr>
        <w:t>Plan</w:t>
      </w:r>
      <w:r>
        <w:rPr>
          <w:spacing w:val="1"/>
          <w:sz w:val="28"/>
        </w:rPr>
        <w:t> </w:t>
      </w:r>
      <w:r>
        <w:rPr>
          <w:spacing w:val="-4"/>
          <w:sz w:val="28"/>
        </w:rPr>
        <w:t>Fees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56"/>
        <w:rPr>
          <w:sz w:val="32"/>
        </w:rPr>
      </w:pPr>
    </w:p>
    <w:p>
      <w:pPr>
        <w:spacing w:line="252" w:lineRule="auto" w:before="0"/>
        <w:ind w:left="1865" w:right="132" w:firstLine="0"/>
        <w:jc w:val="left"/>
        <w:rPr>
          <w:i/>
          <w:sz w:val="32"/>
        </w:rPr>
      </w:pPr>
      <w:r>
        <w:rPr>
          <w:i/>
          <w:color w:val="221F1F"/>
          <w:sz w:val="32"/>
        </w:rPr>
        <w:t>Contact Us:</w:t>
      </w:r>
      <w:r>
        <w:rPr>
          <w:i/>
          <w:color w:val="221F1F"/>
          <w:sz w:val="32"/>
        </w:rPr>
        <w:t> </w:t>
      </w:r>
      <w:r>
        <w:rPr>
          <w:i/>
          <w:color w:val="221F1F"/>
          <w:spacing w:val="-2"/>
          <w:sz w:val="32"/>
        </w:rPr>
        <w:t>800.443.1000</w:t>
      </w:r>
    </w:p>
    <w:p>
      <w:pPr>
        <w:spacing w:line="361" w:lineRule="exact" w:before="0"/>
        <w:ind w:left="1865" w:right="0" w:firstLine="0"/>
        <w:jc w:val="left"/>
        <w:rPr>
          <w:i/>
          <w:sz w:val="32"/>
        </w:rPr>
      </w:pPr>
      <w:r>
        <w:rPr>
          <w:i/>
          <w:color w:val="221F1F"/>
          <w:spacing w:val="-2"/>
          <w:sz w:val="32"/>
        </w:rPr>
        <w:t>601-853-</w:t>
      </w:r>
      <w:r>
        <w:rPr>
          <w:i/>
          <w:color w:val="221F1F"/>
          <w:spacing w:val="-4"/>
          <w:sz w:val="32"/>
        </w:rPr>
        <w:t>5337</w:t>
      </w:r>
    </w:p>
    <w:p>
      <w:pPr>
        <w:spacing w:before="18"/>
        <w:ind w:left="1865" w:right="0" w:firstLine="0"/>
        <w:jc w:val="left"/>
        <w:rPr>
          <w:i/>
          <w:sz w:val="32"/>
        </w:rPr>
      </w:pPr>
      <w:r>
        <w:rPr>
          <w:i/>
          <w:color w:val="221F1F"/>
          <w:spacing w:val="-2"/>
          <w:sz w:val="32"/>
        </w:rPr>
        <w:t>mdrs.ms.gov</w:t>
      </w:r>
    </w:p>
    <w:p>
      <w:pPr>
        <w:pStyle w:val="BodyText"/>
        <w:rPr>
          <w:i/>
          <w:sz w:val="23"/>
        </w:rPr>
      </w:pPr>
    </w:p>
    <w:p>
      <w:pPr>
        <w:pStyle w:val="BodyText"/>
        <w:rPr>
          <w:i/>
          <w:sz w:val="23"/>
        </w:rPr>
      </w:pPr>
    </w:p>
    <w:p>
      <w:pPr>
        <w:pStyle w:val="BodyText"/>
        <w:spacing w:before="193"/>
        <w:rPr>
          <w:i/>
          <w:sz w:val="23"/>
        </w:rPr>
      </w:pPr>
    </w:p>
    <w:p>
      <w:pPr>
        <w:spacing w:before="0"/>
        <w:ind w:left="12" w:right="0" w:firstLine="0"/>
        <w:jc w:val="center"/>
        <w:rPr>
          <w:i/>
          <w:sz w:val="23"/>
        </w:rPr>
      </w:pPr>
      <w:r>
        <w:rPr>
          <w:i/>
          <w:color w:val="221F1F"/>
          <w:spacing w:val="-2"/>
          <w:sz w:val="23"/>
        </w:rPr>
        <w:t>@msdeptofrehab</w:t>
      </w:r>
    </w:p>
    <w:sectPr>
      <w:pgSz w:w="6120" w:h="13320"/>
      <w:pgMar w:top="380" w:bottom="280" w:left="2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yntho Slab Pro">
    <w:altName w:val="Cyntho Slab Pro"/>
    <w:charset w:val="0"/>
    <w:family w:val="roman"/>
    <w:pitch w:val="variable"/>
  </w:font>
  <w:font w:name="Franklin Gothic Book">
    <w:altName w:val="Franklin Gothic Book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76" w:hanging="257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-"/>
      <w:lvlJc w:val="left"/>
      <w:pPr>
        <w:ind w:left="661" w:hanging="361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7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5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953"/>
    </w:pPr>
    <w:rPr>
      <w:rFonts w:ascii="Franklin Gothic Demi" w:hAnsi="Franklin Gothic Demi" w:eastAsia="Franklin Gothic Demi" w:cs="Franklin Gothic Demi"/>
      <w:b/>
      <w:bCs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365" w:hanging="256"/>
    </w:pPr>
    <w:rPr>
      <w:rFonts w:ascii="Franklin Gothic Book" w:hAnsi="Franklin Gothic Book" w:eastAsia="Franklin Gothic Book" w:cs="Franklin Gothic Boo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drs.ms.gov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VR PSED Push Card WORD DOC</dc:title>
  <dcterms:created xsi:type="dcterms:W3CDTF">2025-01-14T15:39:04Z</dcterms:created>
  <dcterms:modified xsi:type="dcterms:W3CDTF">2025-01-14T15:39:04Z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Adobe Illustrator 29.2 (Windows)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17.00</vt:lpwstr>
  </property>
</Properties>
</file>