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1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7640" w:h="13320" w:orient="landscape"/>
          <w:pgMar w:top="1520" w:bottom="280" w:left="380" w:right="180"/>
        </w:sect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spacing w:before="336"/>
        <w:rPr>
          <w:rFonts w:ascii="Times New Roman"/>
          <w:sz w:val="56"/>
        </w:rPr>
      </w:pPr>
    </w:p>
    <w:p>
      <w:pPr>
        <w:spacing w:line="208" w:lineRule="auto" w:before="0"/>
        <w:ind w:left="795" w:right="3" w:firstLine="0"/>
        <w:jc w:val="center"/>
        <w:rPr>
          <w:rFonts w:ascii="Tw Cen MT Condensed Extra Bold" w:hAnsi="Tw Cen MT Condensed Extra Bold"/>
          <w:b/>
          <w:sz w:val="56"/>
        </w:rPr>
      </w:pPr>
      <w:r>
        <w:rPr>
          <w:rFonts w:ascii="Tw Cen MT Condensed Extra Bold" w:hAnsi="Tw Cen MT Condensed Extra Bold"/>
          <w:b/>
          <w:color w:val="231F20"/>
          <w:spacing w:val="-2"/>
          <w:w w:val="110"/>
          <w:sz w:val="56"/>
        </w:rPr>
        <w:t>REHABILITACIÓN VOCACIONAL</w:t>
      </w:r>
    </w:p>
    <w:p>
      <w:pPr>
        <w:spacing w:line="189" w:lineRule="auto" w:before="153"/>
        <w:ind w:left="795" w:right="0" w:firstLine="0"/>
        <w:jc w:val="center"/>
        <w:rPr>
          <w:sz w:val="33"/>
        </w:rPr>
      </w:pPr>
      <w:r>
        <w:rPr>
          <w:color w:val="231F20"/>
          <w:sz w:val="33"/>
        </w:rPr>
        <w:t>Servicios</w:t>
      </w:r>
      <w:r>
        <w:rPr>
          <w:color w:val="231F20"/>
          <w:spacing w:val="-9"/>
          <w:sz w:val="33"/>
        </w:rPr>
        <w:t> </w:t>
      </w:r>
      <w:r>
        <w:rPr>
          <w:color w:val="231F20"/>
          <w:sz w:val="33"/>
        </w:rPr>
        <w:t>de</w:t>
      </w:r>
      <w:r>
        <w:rPr>
          <w:color w:val="231F20"/>
          <w:spacing w:val="-9"/>
          <w:sz w:val="33"/>
        </w:rPr>
        <w:t> </w:t>
      </w:r>
      <w:r>
        <w:rPr>
          <w:color w:val="231F20"/>
          <w:sz w:val="33"/>
        </w:rPr>
        <w:t>Transición Previos al Empleo</w:t>
      </w:r>
    </w:p>
    <w:p>
      <w:pPr>
        <w:pStyle w:val="Heading1"/>
        <w:spacing w:line="201" w:lineRule="auto" w:before="164"/>
      </w:pPr>
      <w:r>
        <w:rPr>
          <w:b w:val="0"/>
        </w:rPr>
        <w:br w:type="column"/>
      </w:r>
      <w:r>
        <w:rPr>
          <w:color w:val="231F20"/>
          <w:spacing w:val="-12"/>
          <w:w w:val="110"/>
        </w:rPr>
        <w:t>Servicios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2"/>
          <w:w w:val="110"/>
        </w:rPr>
        <w:t>de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2"/>
          <w:w w:val="110"/>
        </w:rPr>
        <w:t>Transición </w:t>
      </w:r>
      <w:r>
        <w:rPr>
          <w:color w:val="231F20"/>
          <w:w w:val="110"/>
        </w:rPr>
        <w:t>Previos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Empleo</w:t>
      </w:r>
    </w:p>
    <w:p>
      <w:pPr>
        <w:spacing w:line="432" w:lineRule="exact" w:before="0"/>
        <w:ind w:left="833" w:right="0" w:firstLine="0"/>
        <w:jc w:val="left"/>
        <w:rPr>
          <w:rFonts w:ascii="Tw Cen MT Condensed Extra Bold"/>
          <w:b/>
          <w:sz w:val="46"/>
        </w:rPr>
      </w:pPr>
      <w:r>
        <w:rPr>
          <w:rFonts w:ascii="Tw Cen MT Condensed Extra Bold"/>
          <w:b/>
          <w:color w:val="231F20"/>
          <w:spacing w:val="-13"/>
          <w:w w:val="110"/>
          <w:sz w:val="46"/>
        </w:rPr>
        <w:t>(Pre-</w:t>
      </w:r>
      <w:r>
        <w:rPr>
          <w:rFonts w:ascii="Tw Cen MT Condensed Extra Bold"/>
          <w:b/>
          <w:color w:val="231F20"/>
          <w:spacing w:val="-4"/>
          <w:w w:val="110"/>
          <w:sz w:val="46"/>
        </w:rPr>
        <w:t>ETS)</w:t>
      </w:r>
    </w:p>
    <w:p>
      <w:pPr>
        <w:pStyle w:val="BodyText"/>
        <w:spacing w:line="278" w:lineRule="auto" w:before="97"/>
        <w:ind w:left="830"/>
      </w:pPr>
      <w:r>
        <w:rPr>
          <w:color w:val="231F20"/>
        </w:rPr>
        <w:t>Pre-ETS ofrece a los estudiantes con discapacidades un comienzo temprano en la exploración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carreras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preparación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la vida adulta.</w:t>
      </w:r>
    </w:p>
    <w:p>
      <w:pPr>
        <w:pStyle w:val="BodyText"/>
        <w:spacing w:before="47"/>
      </w:pPr>
    </w:p>
    <w:p>
      <w:pPr>
        <w:pStyle w:val="BodyText"/>
        <w:spacing w:line="278" w:lineRule="auto" w:before="1"/>
        <w:ind w:left="830"/>
      </w:pPr>
      <w:r>
        <w:rPr>
          <w:color w:val="231F20"/>
        </w:rPr>
        <w:t>VR trabaja con estudiantes y sus familias, escuelas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socios</w:t>
      </w:r>
      <w:r>
        <w:rPr>
          <w:color w:val="231F20"/>
          <w:spacing w:val="-6"/>
        </w:rPr>
        <w:t> </w:t>
      </w:r>
      <w:r>
        <w:rPr>
          <w:color w:val="231F20"/>
        </w:rPr>
        <w:t>comunitarios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ayudar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los estudiantes a adquirir los conocimientos y las experiencias</w:t>
      </w:r>
      <w:r>
        <w:rPr>
          <w:color w:val="231F20"/>
          <w:spacing w:val="-2"/>
        </w:rPr>
        <w:t> </w:t>
      </w:r>
      <w:r>
        <w:rPr>
          <w:color w:val="231F20"/>
        </w:rPr>
        <w:t>necesarias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puedan</w:t>
      </w:r>
      <w:r>
        <w:rPr>
          <w:color w:val="231F20"/>
          <w:spacing w:val="-2"/>
        </w:rPr>
        <w:t> </w:t>
      </w:r>
      <w:r>
        <w:rPr>
          <w:color w:val="231F20"/>
        </w:rPr>
        <w:t>tomar decisiones informadas sobre sus trayectorias profesionales y crear un plan para su futuro.</w:t>
      </w:r>
    </w:p>
    <w:p>
      <w:pPr>
        <w:pStyle w:val="BodyText"/>
        <w:spacing w:before="104"/>
      </w:pPr>
    </w:p>
    <w:p>
      <w:pPr>
        <w:pStyle w:val="Heading1"/>
        <w:spacing w:line="201" w:lineRule="auto" w:before="1"/>
      </w:pPr>
      <w:r>
        <w:rPr>
          <w:color w:val="231F20"/>
          <w:spacing w:val="-12"/>
          <w:w w:val="110"/>
        </w:rPr>
        <w:t>¿Qué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2"/>
          <w:w w:val="110"/>
        </w:rPr>
        <w:t>servicios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2"/>
          <w:w w:val="110"/>
        </w:rPr>
        <w:t>Pre-</w:t>
      </w:r>
      <w:r>
        <w:rPr>
          <w:color w:val="231F20"/>
          <w:spacing w:val="-12"/>
          <w:w w:val="110"/>
        </w:rPr>
        <w:t>ETS </w:t>
      </w:r>
      <w:r>
        <w:rPr>
          <w:color w:val="231F20"/>
          <w:w w:val="110"/>
        </w:rPr>
        <w:t>puedo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recibir?</w:t>
      </w:r>
    </w:p>
    <w:p>
      <w:pPr>
        <w:pStyle w:val="ListParagraph"/>
        <w:numPr>
          <w:ilvl w:val="0"/>
          <w:numId w:val="1"/>
        </w:numPr>
        <w:tabs>
          <w:tab w:pos="1026" w:val="left" w:leader="none"/>
        </w:tabs>
        <w:spacing w:line="240" w:lineRule="auto" w:before="72" w:after="0"/>
        <w:ind w:left="1026" w:right="0" w:hanging="196"/>
        <w:jc w:val="left"/>
        <w:rPr>
          <w:sz w:val="24"/>
        </w:rPr>
      </w:pPr>
      <w:r>
        <w:rPr>
          <w:color w:val="231F20"/>
          <w:sz w:val="24"/>
        </w:rPr>
        <w:t>Instrucción en </w:t>
      </w:r>
      <w:r>
        <w:rPr>
          <w:color w:val="231F20"/>
          <w:spacing w:val="-2"/>
          <w:sz w:val="24"/>
        </w:rPr>
        <w:t>autodefensa</w:t>
      </w: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240" w:lineRule="auto" w:before="7" w:after="0"/>
        <w:ind w:left="1053" w:right="0" w:hanging="223"/>
        <w:jc w:val="left"/>
        <w:rPr>
          <w:sz w:val="24"/>
        </w:rPr>
      </w:pPr>
      <w:r>
        <w:rPr>
          <w:color w:val="231F20"/>
          <w:sz w:val="24"/>
        </w:rPr>
        <w:t>Asesoramiento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 exploración </w:t>
      </w:r>
      <w:r>
        <w:rPr>
          <w:color w:val="231F20"/>
          <w:spacing w:val="-2"/>
          <w:sz w:val="24"/>
        </w:rPr>
        <w:t>profesional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  <w:tab w:pos="1091" w:val="left" w:leader="none"/>
        </w:tabs>
        <w:spacing w:line="244" w:lineRule="auto" w:before="8" w:after="0"/>
        <w:ind w:left="1091" w:right="206" w:hanging="261"/>
        <w:jc w:val="left"/>
        <w:rPr>
          <w:sz w:val="24"/>
        </w:rPr>
      </w:pPr>
      <w:r>
        <w:rPr>
          <w:color w:val="231F20"/>
          <w:sz w:val="24"/>
        </w:rPr>
        <w:t>Entrenamiento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preparación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lugar de trabajo</w:t>
      </w: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240" w:lineRule="auto" w:before="2" w:after="0"/>
        <w:ind w:left="1070" w:right="0" w:hanging="240"/>
        <w:jc w:val="left"/>
        <w:rPr>
          <w:sz w:val="24"/>
        </w:rPr>
      </w:pPr>
      <w:r>
        <w:rPr>
          <w:color w:val="231F20"/>
          <w:sz w:val="24"/>
        </w:rPr>
        <w:t>Asesoramiento educativo </w:t>
      </w:r>
      <w:r>
        <w:rPr>
          <w:color w:val="231F20"/>
          <w:spacing w:val="-2"/>
          <w:sz w:val="24"/>
        </w:rPr>
        <w:t>postsecundario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  <w:tab w:pos="1091" w:val="left" w:leader="none"/>
        </w:tabs>
        <w:spacing w:line="244" w:lineRule="auto" w:before="7" w:after="0"/>
        <w:ind w:left="1091" w:right="395" w:hanging="261"/>
        <w:jc w:val="left"/>
        <w:rPr>
          <w:sz w:val="24"/>
        </w:rPr>
      </w:pPr>
      <w:r>
        <w:rPr>
          <w:color w:val="231F20"/>
          <w:sz w:val="24"/>
        </w:rPr>
        <w:t>Experiencias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aprendizaje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basadas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el </w:t>
      </w:r>
      <w:r>
        <w:rPr>
          <w:color w:val="231F20"/>
          <w:spacing w:val="-2"/>
          <w:sz w:val="24"/>
        </w:rPr>
        <w:t>trabajo</w:t>
      </w:r>
    </w:p>
    <w:p>
      <w:pPr>
        <w:pStyle w:val="Heading1"/>
        <w:spacing w:before="187"/>
        <w:ind w:left="826"/>
      </w:pPr>
      <w:r>
        <w:rPr>
          <w:b w:val="0"/>
        </w:rPr>
        <w:br w:type="column"/>
      </w:r>
      <w:r>
        <w:rPr>
          <w:color w:val="231F20"/>
          <w:spacing w:val="-10"/>
          <w:w w:val="110"/>
        </w:rPr>
        <w:t>¿Quién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0"/>
          <w:w w:val="110"/>
        </w:rPr>
        <w:t>Es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0"/>
          <w:w w:val="110"/>
        </w:rPr>
        <w:t>Elegible?</w:t>
      </w:r>
    </w:p>
    <w:p>
      <w:pPr>
        <w:pStyle w:val="BodyText"/>
        <w:spacing w:line="278" w:lineRule="auto" w:before="70"/>
        <w:ind w:left="979" w:hanging="157"/>
      </w:pPr>
      <w:r>
        <w:rPr>
          <w:color w:val="231F20"/>
        </w:rPr>
        <w:t>•Estudiantes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tienen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IEP,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504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una discapacidad documentada</w:t>
      </w:r>
    </w:p>
    <w:p>
      <w:pPr>
        <w:pStyle w:val="BodyText"/>
        <w:spacing w:before="1"/>
        <w:ind w:left="823"/>
      </w:pPr>
      <w:r>
        <w:rPr>
          <w:color w:val="231F20"/>
        </w:rPr>
        <w:t>•De</w:t>
      </w:r>
      <w:r>
        <w:rPr>
          <w:color w:val="231F20"/>
          <w:spacing w:val="-3"/>
        </w:rPr>
        <w:t> </w:t>
      </w:r>
      <w:r>
        <w:rPr>
          <w:color w:val="231F20"/>
        </w:rPr>
        <w:t>14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21 </w:t>
      </w:r>
      <w:r>
        <w:rPr>
          <w:color w:val="231F20"/>
          <w:spacing w:val="-4"/>
        </w:rPr>
        <w:t>años</w:t>
      </w:r>
    </w:p>
    <w:p>
      <w:pPr>
        <w:pStyle w:val="BodyText"/>
        <w:spacing w:before="47"/>
        <w:ind w:left="823"/>
      </w:pPr>
      <w:r>
        <w:rPr>
          <w:color w:val="231F20"/>
        </w:rPr>
        <w:t>•Inscrito en un programa educativo </w:t>
      </w:r>
      <w:r>
        <w:rPr>
          <w:color w:val="231F20"/>
          <w:spacing w:val="-2"/>
        </w:rPr>
        <w:t>reconocido</w:t>
      </w:r>
    </w:p>
    <w:p>
      <w:pPr>
        <w:pStyle w:val="BodyText"/>
        <w:spacing w:before="4"/>
      </w:pPr>
    </w:p>
    <w:p>
      <w:pPr>
        <w:pStyle w:val="Heading1"/>
        <w:spacing w:line="201" w:lineRule="auto"/>
        <w:ind w:left="843" w:right="1224"/>
      </w:pPr>
      <w:r>
        <w:rPr>
          <w:color w:val="231F20"/>
          <w:spacing w:val="-10"/>
          <w:w w:val="110"/>
        </w:rPr>
        <w:t>¿Qué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0"/>
          <w:w w:val="110"/>
        </w:rPr>
        <w:t>se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0"/>
          <w:w w:val="110"/>
        </w:rPr>
        <w:t>Requiere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0"/>
          <w:w w:val="110"/>
        </w:rPr>
        <w:t>Para </w:t>
      </w:r>
      <w:r>
        <w:rPr>
          <w:color w:val="231F20"/>
          <w:spacing w:val="-2"/>
          <w:w w:val="110"/>
        </w:rPr>
        <w:t>Aplicar?</w:t>
      </w: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40" w:lineRule="auto" w:before="108" w:after="0"/>
        <w:ind w:left="1050" w:right="0" w:hanging="210"/>
        <w:jc w:val="left"/>
        <w:rPr>
          <w:sz w:val="24"/>
        </w:rPr>
      </w:pPr>
      <w:r>
        <w:rPr>
          <w:color w:val="231F20"/>
          <w:sz w:val="24"/>
        </w:rPr>
        <w:t>Formulario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 referencia completado ﬁrmado </w:t>
      </w:r>
      <w:r>
        <w:rPr>
          <w:color w:val="231F20"/>
          <w:spacing w:val="-5"/>
          <w:sz w:val="24"/>
        </w:rPr>
        <w:t>por</w:t>
      </w:r>
    </w:p>
    <w:p>
      <w:pPr>
        <w:pStyle w:val="BodyText"/>
        <w:spacing w:before="47"/>
        <w:ind w:left="1049"/>
      </w:pP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representante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escuela</w:t>
      </w: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40" w:lineRule="auto" w:before="47" w:after="0"/>
        <w:ind w:left="1050" w:right="0" w:hanging="210"/>
        <w:jc w:val="left"/>
        <w:rPr>
          <w:sz w:val="24"/>
        </w:rPr>
      </w:pPr>
      <w:r>
        <w:rPr>
          <w:color w:val="231F20"/>
          <w:sz w:val="24"/>
        </w:rPr>
        <w:t>Divulgación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información ﬁrmada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por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5"/>
          <w:sz w:val="24"/>
        </w:rPr>
        <w:t>el</w:t>
      </w:r>
    </w:p>
    <w:p>
      <w:pPr>
        <w:pStyle w:val="BodyText"/>
        <w:spacing w:before="47"/>
        <w:ind w:left="1049"/>
      </w:pPr>
      <w:r>
        <w:rPr>
          <w:color w:val="231F20"/>
          <w:spacing w:val="-2"/>
        </w:rPr>
        <w:t>padre/tutor</w:t>
      </w:r>
    </w:p>
    <w:p>
      <w:pPr>
        <w:pStyle w:val="ListParagraph"/>
        <w:numPr>
          <w:ilvl w:val="1"/>
          <w:numId w:val="1"/>
        </w:numPr>
        <w:tabs>
          <w:tab w:pos="1049" w:val="left" w:leader="none"/>
        </w:tabs>
        <w:spacing w:line="278" w:lineRule="auto" w:before="47" w:after="0"/>
        <w:ind w:left="1049" w:right="716" w:hanging="209"/>
        <w:jc w:val="left"/>
        <w:rPr>
          <w:sz w:val="24"/>
        </w:rPr>
      </w:pPr>
      <w:r>
        <w:rPr>
          <w:color w:val="231F20"/>
          <w:sz w:val="24"/>
        </w:rPr>
        <w:t>Copia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IEP,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plan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504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documentación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 </w:t>
      </w:r>
      <w:r>
        <w:rPr>
          <w:color w:val="231F20"/>
          <w:spacing w:val="-2"/>
          <w:sz w:val="24"/>
        </w:rPr>
        <w:t>discapacidad</w:t>
      </w:r>
    </w:p>
    <w:p>
      <w:pPr>
        <w:pStyle w:val="BodyText"/>
        <w:spacing w:before="21"/>
      </w:pPr>
    </w:p>
    <w:p>
      <w:pPr>
        <w:pStyle w:val="Heading1"/>
        <w:spacing w:line="201" w:lineRule="auto"/>
        <w:ind w:left="843" w:right="1580"/>
      </w:pPr>
      <w:r>
        <w:rPr>
          <w:color w:val="231F20"/>
          <w:spacing w:val="-10"/>
          <w:w w:val="110"/>
        </w:rPr>
        <w:t>¿Cómo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0"/>
          <w:w w:val="110"/>
        </w:rPr>
        <w:t>se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0"/>
          <w:w w:val="110"/>
        </w:rPr>
        <w:t>reciben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0"/>
          <w:w w:val="110"/>
        </w:rPr>
        <w:t>los </w:t>
      </w:r>
      <w:r>
        <w:rPr>
          <w:color w:val="231F20"/>
          <w:spacing w:val="-2"/>
          <w:w w:val="110"/>
        </w:rPr>
        <w:t>servicios?</w:t>
      </w:r>
    </w:p>
    <w:p>
      <w:pPr>
        <w:pStyle w:val="BodyText"/>
        <w:spacing w:line="278" w:lineRule="auto" w:before="66"/>
        <w:ind w:left="840" w:right="505"/>
      </w:pPr>
      <w:r>
        <w:rPr>
          <w:color w:val="231F20"/>
        </w:rPr>
        <w:t>Pre-ETS es un servicio solicitado por el Coordinador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Transición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escuela</w:t>
      </w:r>
      <w:r>
        <w:rPr>
          <w:color w:val="231F20"/>
          <w:spacing w:val="-8"/>
        </w:rPr>
        <w:t> </w:t>
      </w:r>
      <w:r>
        <w:rPr>
          <w:color w:val="231F20"/>
        </w:rPr>
        <w:t>(u otro personal escolar) a los Consejeros de Transición de VR</w:t>
      </w:r>
    </w:p>
    <w:p>
      <w:pPr>
        <w:spacing w:after="0" w:line="278" w:lineRule="auto"/>
        <w:sectPr>
          <w:type w:val="continuous"/>
          <w:pgSz w:w="17640" w:h="13320" w:orient="landscape"/>
          <w:pgMar w:top="1520" w:bottom="280" w:left="380" w:right="180"/>
          <w:cols w:num="3" w:equalWidth="0">
            <w:col w:w="4801" w:space="381"/>
            <w:col w:w="5674" w:space="39"/>
            <w:col w:w="6185"/>
          </w:cols>
        </w:sect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4"/>
        <w:rPr>
          <w:sz w:val="46"/>
        </w:rPr>
      </w:pPr>
    </w:p>
    <w:p>
      <w:pPr>
        <w:pStyle w:val="Heading1"/>
        <w:spacing w:line="201" w:lineRule="auto"/>
        <w:ind w:left="163" w:right="1002"/>
      </w:pPr>
      <w:r>
        <w:rPr>
          <w:color w:val="231F20"/>
          <w:spacing w:val="-12"/>
          <w:w w:val="110"/>
        </w:rPr>
        <w:t>¿Cuál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2"/>
          <w:w w:val="110"/>
        </w:rPr>
        <w:t>es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2"/>
          <w:w w:val="110"/>
        </w:rPr>
        <w:t>el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2"/>
          <w:w w:val="110"/>
        </w:rPr>
        <w:t>propósito </w:t>
      </w:r>
      <w:r>
        <w:rPr>
          <w:color w:val="231F20"/>
          <w:w w:val="110"/>
        </w:rPr>
        <w:t>de Pre-ETS?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78" w:lineRule="auto" w:before="153" w:after="0"/>
        <w:ind w:left="420" w:right="255" w:hanging="209"/>
        <w:jc w:val="left"/>
        <w:rPr>
          <w:sz w:val="24"/>
        </w:rPr>
      </w:pPr>
      <w:r>
        <w:rPr>
          <w:color w:val="231F20"/>
          <w:sz w:val="24"/>
        </w:rPr>
        <w:t>Ayudar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estudiantes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con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discapacidades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 realizar una transición exitosa de la escuela secundaria a la educación/capacitación postsecundaria y/o al empleo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78" w:lineRule="auto" w:before="1" w:after="0"/>
        <w:ind w:left="368" w:right="560" w:hanging="209"/>
        <w:jc w:val="left"/>
        <w:rPr>
          <w:sz w:val="24"/>
        </w:rPr>
      </w:pPr>
      <w:r>
        <w:rPr>
          <w:color w:val="231F20"/>
          <w:sz w:val="24"/>
        </w:rPr>
        <w:t>Preparar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estudiantes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sus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carreras después de la escuela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78" w:lineRule="auto" w:before="0" w:after="0"/>
        <w:ind w:left="368" w:right="38" w:hanging="209"/>
        <w:jc w:val="left"/>
        <w:rPr>
          <w:sz w:val="24"/>
        </w:rPr>
      </w:pPr>
      <w:r>
        <w:rPr>
          <w:color w:val="231F20"/>
          <w:sz w:val="24"/>
        </w:rPr>
        <w:t>Apoyar a los estudiantes con las habilidades, la capacitación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y/o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educación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necesitan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para tener éxito</w:t>
      </w:r>
    </w:p>
    <w:p>
      <w:pPr>
        <w:pStyle w:val="Heading1"/>
        <w:spacing w:before="51"/>
        <w:ind w:left="188"/>
      </w:pPr>
      <w:r>
        <w:rPr>
          <w:color w:val="231F20"/>
          <w:spacing w:val="-12"/>
          <w:w w:val="110"/>
        </w:rPr>
        <w:t>El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2"/>
          <w:w w:val="110"/>
        </w:rPr>
        <w:t>Pre-ETS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2"/>
          <w:w w:val="110"/>
        </w:rPr>
        <w:t>Puede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2"/>
          <w:w w:val="110"/>
        </w:rPr>
        <w:t>Incluir: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40" w:lineRule="auto" w:before="1" w:after="0"/>
        <w:ind w:left="367" w:right="0" w:hanging="210"/>
        <w:jc w:val="left"/>
        <w:rPr>
          <w:sz w:val="24"/>
        </w:rPr>
      </w:pPr>
      <w:r>
        <w:rPr>
          <w:color w:val="231F20"/>
          <w:sz w:val="24"/>
        </w:rPr>
        <w:t>Evaluaciones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 intereses </w:t>
      </w:r>
      <w:r>
        <w:rPr>
          <w:color w:val="231F20"/>
          <w:spacing w:val="-2"/>
          <w:sz w:val="24"/>
        </w:rPr>
        <w:t>profesionales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</w:tabs>
        <w:spacing w:line="261" w:lineRule="auto" w:before="27" w:after="0"/>
        <w:ind w:left="365" w:right="1054" w:hanging="209"/>
        <w:jc w:val="left"/>
        <w:rPr>
          <w:sz w:val="24"/>
        </w:rPr>
      </w:pPr>
      <w:r>
        <w:rPr>
          <w:color w:val="231F20"/>
          <w:sz w:val="24"/>
        </w:rPr>
        <w:t>Búsqueda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empleo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/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Capacitación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 habilidades blandas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40" w:lineRule="auto" w:before="2" w:after="0"/>
        <w:ind w:left="367" w:right="0" w:hanging="210"/>
        <w:jc w:val="left"/>
        <w:rPr>
          <w:sz w:val="24"/>
        </w:rPr>
      </w:pPr>
      <w:r>
        <w:rPr>
          <w:color w:val="231F20"/>
          <w:sz w:val="24"/>
        </w:rPr>
        <w:t>Pasantías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Tutoría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entre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Compañeros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</w:tabs>
        <w:spacing w:line="261" w:lineRule="auto" w:before="26" w:after="0"/>
        <w:ind w:left="365" w:right="1909" w:hanging="209"/>
        <w:jc w:val="left"/>
        <w:rPr>
          <w:sz w:val="24"/>
        </w:rPr>
      </w:pPr>
      <w:r>
        <w:rPr>
          <w:color w:val="231F20"/>
          <w:sz w:val="24"/>
        </w:rPr>
        <w:t>Preparación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educación </w:t>
      </w:r>
      <w:r>
        <w:rPr>
          <w:color w:val="231F20"/>
          <w:spacing w:val="-2"/>
          <w:sz w:val="24"/>
        </w:rPr>
        <w:t>postsecundaria</w:t>
      </w:r>
    </w:p>
    <w:p>
      <w:pPr>
        <w:pStyle w:val="Heading2"/>
        <w:spacing w:before="279"/>
      </w:pPr>
      <w:r>
        <w:rPr>
          <w:b w:val="0"/>
        </w:rPr>
        <w:br w:type="column"/>
      </w:r>
      <w:r>
        <w:rPr>
          <w:color w:val="231F20"/>
          <w:w w:val="110"/>
        </w:rPr>
        <w:t>DISTRICTO</w:t>
      </w:r>
      <w:r>
        <w:rPr>
          <w:color w:val="231F20"/>
          <w:spacing w:val="26"/>
          <w:w w:val="115"/>
        </w:rPr>
        <w:t> </w:t>
      </w:r>
      <w:r>
        <w:rPr>
          <w:color w:val="231F20"/>
          <w:spacing w:val="-10"/>
          <w:w w:val="115"/>
        </w:rPr>
        <w:t>I</w:t>
      </w:r>
    </w:p>
    <w:p>
      <w:pPr>
        <w:spacing w:line="225" w:lineRule="auto" w:before="24"/>
        <w:ind w:left="157" w:right="0" w:firstLine="0"/>
        <w:jc w:val="left"/>
        <w:rPr>
          <w:i/>
          <w:sz w:val="14"/>
        </w:rPr>
      </w:pPr>
      <w:r>
        <w:rPr>
          <w:i/>
          <w:color w:val="231F20"/>
          <w:spacing w:val="-2"/>
          <w:sz w:val="14"/>
        </w:rPr>
        <w:t>(Calhoun, Coahoma, Desoto, Lafayette, </w:t>
      </w:r>
      <w:r>
        <w:rPr>
          <w:i/>
          <w:color w:val="231F20"/>
          <w:spacing w:val="-2"/>
          <w:sz w:val="14"/>
        </w:rPr>
        <w:t>Marshall,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Panola, Tate, Tunica, Quitman, Yalobusha)</w:t>
      </w:r>
    </w:p>
    <w:p>
      <w:pPr>
        <w:spacing w:line="158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51</w:t>
      </w:r>
      <w:r>
        <w:rPr>
          <w:color w:val="231F20"/>
          <w:sz w:val="14"/>
        </w:rPr>
        <w:t> </w:t>
      </w:r>
      <w:r>
        <w:rPr>
          <w:color w:val="231F20"/>
          <w:spacing w:val="-2"/>
          <w:sz w:val="14"/>
        </w:rPr>
        <w:t>County</w:t>
      </w:r>
      <w:r>
        <w:rPr>
          <w:color w:val="231F20"/>
          <w:sz w:val="14"/>
        </w:rPr>
        <w:t> </w:t>
      </w:r>
      <w:r>
        <w:rPr>
          <w:color w:val="231F20"/>
          <w:spacing w:val="-2"/>
          <w:sz w:val="14"/>
        </w:rPr>
        <w:t>Road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5"/>
          <w:sz w:val="14"/>
        </w:rPr>
        <w:t>166</w:t>
      </w:r>
    </w:p>
    <w:p>
      <w:pPr>
        <w:spacing w:line="161" w:lineRule="exact" w:before="0"/>
        <w:ind w:left="157" w:right="0" w:firstLine="0"/>
        <w:jc w:val="left"/>
        <w:rPr>
          <w:sz w:val="14"/>
        </w:rPr>
      </w:pPr>
      <w:r>
        <w:rPr>
          <w:color w:val="231F20"/>
          <w:sz w:val="14"/>
        </w:rPr>
        <w:t>Oxford,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MS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38655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(662)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2"/>
          <w:sz w:val="14"/>
        </w:rPr>
        <w:t>234-</w:t>
      </w:r>
      <w:r>
        <w:rPr>
          <w:color w:val="231F20"/>
          <w:spacing w:val="-4"/>
          <w:sz w:val="14"/>
        </w:rPr>
        <w:t>3171</w:t>
      </w:r>
    </w:p>
    <w:p>
      <w:pPr>
        <w:pStyle w:val="Heading2"/>
        <w:spacing w:before="152"/>
      </w:pPr>
      <w:r>
        <w:rPr>
          <w:color w:val="231F20"/>
          <w:w w:val="110"/>
        </w:rPr>
        <w:t>DISTRICTO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5"/>
          <w:w w:val="110"/>
        </w:rPr>
        <w:t>II</w:t>
      </w:r>
    </w:p>
    <w:p>
      <w:pPr>
        <w:spacing w:line="225" w:lineRule="auto" w:before="23"/>
        <w:ind w:left="157" w:right="0" w:firstLine="0"/>
        <w:jc w:val="left"/>
        <w:rPr>
          <w:i/>
          <w:sz w:val="14"/>
        </w:rPr>
      </w:pPr>
      <w:r>
        <w:rPr>
          <w:i/>
          <w:color w:val="231F20"/>
          <w:spacing w:val="-2"/>
          <w:sz w:val="14"/>
        </w:rPr>
        <w:t>(Alcorn, Benton, Itawamba, Lee, </w:t>
      </w:r>
      <w:r>
        <w:rPr>
          <w:i/>
          <w:color w:val="231F20"/>
          <w:spacing w:val="-2"/>
          <w:sz w:val="14"/>
        </w:rPr>
        <w:t>Pontotoc,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Prentiss, Tippah, Tishomingo, Union)</w:t>
      </w:r>
    </w:p>
    <w:p>
      <w:pPr>
        <w:spacing w:line="158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2620 Traceland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Drive</w:t>
      </w:r>
    </w:p>
    <w:p>
      <w:pPr>
        <w:spacing w:line="161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Tupelo, MS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38801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(662)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842-</w:t>
      </w:r>
      <w:r>
        <w:rPr>
          <w:color w:val="231F20"/>
          <w:spacing w:val="-4"/>
          <w:sz w:val="14"/>
        </w:rPr>
        <w:t>1010</w:t>
      </w:r>
    </w:p>
    <w:p>
      <w:pPr>
        <w:pStyle w:val="BodyText"/>
        <w:spacing w:before="26"/>
        <w:rPr>
          <w:sz w:val="14"/>
        </w:rPr>
      </w:pPr>
    </w:p>
    <w:p>
      <w:pPr>
        <w:pStyle w:val="Heading2"/>
      </w:pPr>
      <w:r>
        <w:rPr>
          <w:color w:val="231F20"/>
          <w:w w:val="110"/>
        </w:rPr>
        <w:t>DISTRICTO</w:t>
      </w:r>
      <w:r>
        <w:rPr>
          <w:color w:val="231F20"/>
          <w:spacing w:val="26"/>
          <w:w w:val="115"/>
        </w:rPr>
        <w:t> </w:t>
      </w:r>
      <w:r>
        <w:rPr>
          <w:color w:val="231F20"/>
          <w:spacing w:val="-5"/>
          <w:w w:val="115"/>
        </w:rPr>
        <w:t>III</w:t>
      </w:r>
    </w:p>
    <w:p>
      <w:pPr>
        <w:spacing w:line="235" w:lineRule="auto" w:before="18"/>
        <w:ind w:left="157" w:right="177" w:firstLine="0"/>
        <w:jc w:val="left"/>
        <w:rPr>
          <w:sz w:val="14"/>
        </w:rPr>
      </w:pPr>
      <w:r>
        <w:rPr>
          <w:i/>
          <w:color w:val="231F20"/>
          <w:sz w:val="14"/>
        </w:rPr>
        <w:t>(Bolivar, Carrol, Grenada, Holmes,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Humphreys, Issaquena, Leﬂore, Sharkey,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pacing w:val="-2"/>
          <w:sz w:val="14"/>
        </w:rPr>
        <w:t>Sunﬂower,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pacing w:val="-2"/>
          <w:sz w:val="14"/>
        </w:rPr>
        <w:t>Tallahatchie,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pacing w:val="-2"/>
          <w:sz w:val="14"/>
        </w:rPr>
        <w:t>Washington,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pacing w:val="-2"/>
          <w:sz w:val="14"/>
        </w:rPr>
        <w:t>Yazoo)</w:t>
      </w:r>
      <w:r>
        <w:rPr>
          <w:i/>
          <w:color w:val="231F20"/>
          <w:spacing w:val="40"/>
          <w:sz w:val="14"/>
        </w:rPr>
        <w:t> </w:t>
      </w:r>
      <w:r>
        <w:rPr>
          <w:color w:val="231F20"/>
          <w:sz w:val="14"/>
        </w:rPr>
        <w:t>104 Professional Plaza</w:t>
      </w:r>
    </w:p>
    <w:p>
      <w:pPr>
        <w:spacing w:line="159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Greenwood,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38930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(662)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2"/>
          <w:sz w:val="14"/>
        </w:rPr>
        <w:t>453-</w:t>
      </w:r>
      <w:r>
        <w:rPr>
          <w:color w:val="231F20"/>
          <w:spacing w:val="-4"/>
          <w:sz w:val="14"/>
        </w:rPr>
        <w:t>6172</w:t>
      </w:r>
    </w:p>
    <w:p>
      <w:pPr>
        <w:pStyle w:val="BodyText"/>
        <w:spacing w:before="9"/>
        <w:rPr>
          <w:sz w:val="14"/>
        </w:rPr>
      </w:pPr>
    </w:p>
    <w:p>
      <w:pPr>
        <w:pStyle w:val="Heading2"/>
      </w:pPr>
      <w:r>
        <w:rPr>
          <w:color w:val="231F20"/>
          <w:w w:val="110"/>
        </w:rPr>
        <w:t>DISTRICTO</w:t>
      </w:r>
      <w:r>
        <w:rPr>
          <w:color w:val="231F20"/>
          <w:spacing w:val="26"/>
          <w:w w:val="115"/>
        </w:rPr>
        <w:t> </w:t>
      </w:r>
      <w:r>
        <w:rPr>
          <w:color w:val="231F20"/>
          <w:spacing w:val="-5"/>
          <w:w w:val="115"/>
        </w:rPr>
        <w:t>IV</w:t>
      </w:r>
    </w:p>
    <w:p>
      <w:pPr>
        <w:spacing w:line="223" w:lineRule="auto" w:before="25"/>
        <w:ind w:left="157" w:right="177" w:firstLine="0"/>
        <w:jc w:val="left"/>
        <w:rPr>
          <w:sz w:val="14"/>
        </w:rPr>
      </w:pPr>
      <w:r>
        <w:rPr>
          <w:i/>
          <w:color w:val="231F20"/>
          <w:sz w:val="14"/>
        </w:rPr>
        <w:t>(Clay, Chickasaw, Choctaw, Lowndes,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pacing w:val="-2"/>
          <w:sz w:val="14"/>
        </w:rPr>
        <w:t>Monroe,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pacing w:val="-2"/>
          <w:sz w:val="14"/>
        </w:rPr>
        <w:t>Montgomery,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pacing w:val="-2"/>
          <w:sz w:val="14"/>
        </w:rPr>
        <w:t>Oktibbeha,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pacing w:val="-2"/>
          <w:sz w:val="14"/>
        </w:rPr>
        <w:t>Webster)</w:t>
      </w:r>
      <w:r>
        <w:rPr>
          <w:i/>
          <w:color w:val="231F20"/>
          <w:spacing w:val="40"/>
          <w:sz w:val="14"/>
        </w:rPr>
        <w:t> </w:t>
      </w:r>
      <w:r>
        <w:rPr>
          <w:color w:val="231F20"/>
          <w:sz w:val="14"/>
        </w:rPr>
        <w:t>317 Industrial Park Road</w:t>
      </w:r>
    </w:p>
    <w:p>
      <w:pPr>
        <w:spacing w:line="161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Starkville,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2"/>
          <w:sz w:val="14"/>
        </w:rPr>
        <w:t>39759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(662)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323-</w:t>
      </w:r>
      <w:r>
        <w:rPr>
          <w:color w:val="231F20"/>
          <w:spacing w:val="-4"/>
          <w:sz w:val="14"/>
        </w:rPr>
        <w:t>9594</w:t>
      </w:r>
    </w:p>
    <w:p>
      <w:pPr>
        <w:pStyle w:val="BodyText"/>
        <w:spacing w:before="54"/>
        <w:rPr>
          <w:sz w:val="14"/>
        </w:rPr>
      </w:pPr>
    </w:p>
    <w:p>
      <w:pPr>
        <w:pStyle w:val="Heading2"/>
        <w:spacing w:before="1"/>
      </w:pPr>
      <w:r>
        <w:rPr>
          <w:color w:val="231F20"/>
          <w:w w:val="110"/>
        </w:rPr>
        <w:t>DISTRICTO</w:t>
      </w:r>
      <w:r>
        <w:rPr>
          <w:color w:val="231F20"/>
          <w:spacing w:val="26"/>
          <w:w w:val="115"/>
        </w:rPr>
        <w:t> </w:t>
      </w:r>
      <w:r>
        <w:rPr>
          <w:color w:val="231F20"/>
          <w:spacing w:val="-10"/>
          <w:w w:val="115"/>
        </w:rPr>
        <w:t>V</w:t>
      </w:r>
    </w:p>
    <w:p>
      <w:pPr>
        <w:spacing w:line="165" w:lineRule="exact" w:before="15"/>
        <w:ind w:left="157" w:right="0" w:firstLine="0"/>
        <w:jc w:val="left"/>
        <w:rPr>
          <w:i/>
          <w:sz w:val="14"/>
        </w:rPr>
      </w:pPr>
      <w:r>
        <w:rPr>
          <w:i/>
          <w:color w:val="231F20"/>
          <w:spacing w:val="-2"/>
          <w:sz w:val="14"/>
        </w:rPr>
        <w:t>(Hinds,</w:t>
      </w:r>
      <w:r>
        <w:rPr>
          <w:i/>
          <w:color w:val="231F20"/>
          <w:spacing w:val="4"/>
          <w:sz w:val="14"/>
        </w:rPr>
        <w:t> </w:t>
      </w:r>
      <w:r>
        <w:rPr>
          <w:i/>
          <w:color w:val="231F20"/>
          <w:spacing w:val="-2"/>
          <w:sz w:val="14"/>
        </w:rPr>
        <w:t>Warren)</w:t>
      </w:r>
    </w:p>
    <w:p>
      <w:pPr>
        <w:spacing w:line="160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3895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Beasley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Road</w:t>
      </w:r>
    </w:p>
    <w:p>
      <w:pPr>
        <w:spacing w:line="161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Jackson,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39213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(601)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898-</w:t>
      </w:r>
      <w:r>
        <w:rPr>
          <w:color w:val="231F20"/>
          <w:spacing w:val="-4"/>
          <w:sz w:val="14"/>
        </w:rPr>
        <w:t>7004</w:t>
      </w:r>
    </w:p>
    <w:p>
      <w:pPr>
        <w:pStyle w:val="BodyText"/>
        <w:spacing w:before="45"/>
        <w:rPr>
          <w:sz w:val="14"/>
        </w:rPr>
      </w:pPr>
    </w:p>
    <w:p>
      <w:pPr>
        <w:pStyle w:val="Heading2"/>
      </w:pPr>
      <w:r>
        <w:rPr>
          <w:color w:val="231F20"/>
          <w:w w:val="110"/>
        </w:rPr>
        <w:t>DISTRICTO</w:t>
      </w:r>
      <w:r>
        <w:rPr>
          <w:color w:val="231F20"/>
          <w:spacing w:val="26"/>
          <w:w w:val="115"/>
        </w:rPr>
        <w:t> </w:t>
      </w:r>
      <w:r>
        <w:rPr>
          <w:color w:val="231F20"/>
          <w:spacing w:val="-5"/>
          <w:w w:val="115"/>
        </w:rPr>
        <w:t>VI</w:t>
      </w:r>
    </w:p>
    <w:p>
      <w:pPr>
        <w:spacing w:line="166" w:lineRule="exact" w:before="16"/>
        <w:ind w:left="157" w:right="0" w:firstLine="0"/>
        <w:jc w:val="left"/>
        <w:rPr>
          <w:i/>
          <w:sz w:val="14"/>
        </w:rPr>
      </w:pPr>
      <w:r>
        <w:rPr>
          <w:i/>
          <w:color w:val="231F20"/>
          <w:spacing w:val="-2"/>
          <w:sz w:val="14"/>
        </w:rPr>
        <w:t>(Attala,</w:t>
      </w:r>
      <w:r>
        <w:rPr>
          <w:i/>
          <w:color w:val="231F20"/>
          <w:spacing w:val="4"/>
          <w:sz w:val="14"/>
        </w:rPr>
        <w:t> </w:t>
      </w:r>
      <w:r>
        <w:rPr>
          <w:i/>
          <w:color w:val="231F20"/>
          <w:spacing w:val="-2"/>
          <w:sz w:val="14"/>
        </w:rPr>
        <w:t>Leake,</w:t>
      </w:r>
      <w:r>
        <w:rPr>
          <w:i/>
          <w:color w:val="231F20"/>
          <w:spacing w:val="5"/>
          <w:sz w:val="14"/>
        </w:rPr>
        <w:t> </w:t>
      </w:r>
      <w:r>
        <w:rPr>
          <w:i/>
          <w:color w:val="231F20"/>
          <w:spacing w:val="-2"/>
          <w:sz w:val="14"/>
        </w:rPr>
        <w:t>Madison,</w:t>
      </w:r>
      <w:r>
        <w:rPr>
          <w:i/>
          <w:color w:val="231F20"/>
          <w:spacing w:val="5"/>
          <w:sz w:val="14"/>
        </w:rPr>
        <w:t> </w:t>
      </w:r>
      <w:r>
        <w:rPr>
          <w:i/>
          <w:color w:val="231F20"/>
          <w:spacing w:val="-2"/>
          <w:sz w:val="14"/>
        </w:rPr>
        <w:t>Rankin,</w:t>
      </w:r>
    </w:p>
    <w:p>
      <w:pPr>
        <w:spacing w:line="166" w:lineRule="exact" w:before="0"/>
        <w:ind w:left="157" w:right="0" w:firstLine="0"/>
        <w:jc w:val="left"/>
        <w:rPr>
          <w:i/>
          <w:sz w:val="14"/>
        </w:rPr>
      </w:pPr>
      <w:r>
        <w:rPr>
          <w:i/>
          <w:color w:val="231F20"/>
          <w:spacing w:val="-2"/>
          <w:sz w:val="14"/>
        </w:rPr>
        <w:t>Scott,</w:t>
      </w:r>
      <w:r>
        <w:rPr>
          <w:i/>
          <w:color w:val="231F20"/>
          <w:spacing w:val="4"/>
          <w:sz w:val="14"/>
        </w:rPr>
        <w:t> </w:t>
      </w:r>
      <w:r>
        <w:rPr>
          <w:i/>
          <w:color w:val="231F20"/>
          <w:spacing w:val="-2"/>
          <w:sz w:val="14"/>
        </w:rPr>
        <w:t>Simpson,</w:t>
      </w:r>
      <w:r>
        <w:rPr>
          <w:i/>
          <w:color w:val="231F20"/>
          <w:spacing w:val="4"/>
          <w:sz w:val="14"/>
        </w:rPr>
        <w:t> </w:t>
      </w:r>
      <w:r>
        <w:rPr>
          <w:i/>
          <w:color w:val="231F20"/>
          <w:spacing w:val="-2"/>
          <w:sz w:val="14"/>
        </w:rPr>
        <w:t>Smith)</w:t>
      </w:r>
    </w:p>
    <w:p>
      <w:pPr>
        <w:spacing w:line="166" w:lineRule="exact" w:before="4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1032</w:t>
      </w:r>
      <w:r>
        <w:rPr>
          <w:color w:val="231F20"/>
          <w:sz w:val="14"/>
        </w:rPr>
        <w:t> </w:t>
      </w:r>
      <w:r>
        <w:rPr>
          <w:color w:val="231F20"/>
          <w:spacing w:val="-2"/>
          <w:sz w:val="14"/>
        </w:rPr>
        <w:t>Center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Pointe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Blvd.</w:t>
      </w:r>
    </w:p>
    <w:p>
      <w:pPr>
        <w:spacing w:line="161" w:lineRule="exact" w:before="0"/>
        <w:ind w:left="157" w:right="0" w:firstLine="0"/>
        <w:jc w:val="left"/>
        <w:rPr>
          <w:sz w:val="14"/>
        </w:rPr>
      </w:pPr>
      <w:r>
        <w:rPr>
          <w:color w:val="231F20"/>
          <w:sz w:val="14"/>
        </w:rPr>
        <w:t>Pearl,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MS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39208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(601)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2"/>
          <w:sz w:val="14"/>
        </w:rPr>
        <w:t>709-</w:t>
      </w:r>
      <w:r>
        <w:rPr>
          <w:color w:val="231F20"/>
          <w:spacing w:val="-4"/>
          <w:sz w:val="14"/>
        </w:rPr>
        <w:t>5601</w:t>
      </w:r>
    </w:p>
    <w:p>
      <w:pPr>
        <w:pStyle w:val="BodyText"/>
        <w:spacing w:before="36"/>
        <w:rPr>
          <w:sz w:val="14"/>
        </w:rPr>
      </w:pPr>
    </w:p>
    <w:p>
      <w:pPr>
        <w:pStyle w:val="Heading2"/>
      </w:pPr>
      <w:r>
        <w:rPr>
          <w:color w:val="231F20"/>
          <w:w w:val="110"/>
        </w:rPr>
        <w:t>DISTRICTO</w:t>
      </w:r>
      <w:r>
        <w:rPr>
          <w:color w:val="231F20"/>
          <w:spacing w:val="26"/>
          <w:w w:val="115"/>
        </w:rPr>
        <w:t> </w:t>
      </w:r>
      <w:r>
        <w:rPr>
          <w:color w:val="231F20"/>
          <w:spacing w:val="-5"/>
          <w:w w:val="115"/>
        </w:rPr>
        <w:t>VII</w:t>
      </w:r>
    </w:p>
    <w:p>
      <w:pPr>
        <w:spacing w:line="237" w:lineRule="auto" w:before="17"/>
        <w:ind w:left="157" w:right="367" w:firstLine="0"/>
        <w:jc w:val="left"/>
        <w:rPr>
          <w:sz w:val="14"/>
        </w:rPr>
      </w:pPr>
      <w:r>
        <w:rPr>
          <w:i/>
          <w:color w:val="231F20"/>
          <w:sz w:val="14"/>
        </w:rPr>
        <w:t>(Clarke, Jasper, Kemper, Lauderdale,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pacing w:val="-2"/>
          <w:sz w:val="14"/>
        </w:rPr>
        <w:t>Neshoba, Newton, Noxubee, </w:t>
      </w:r>
      <w:r>
        <w:rPr>
          <w:i/>
          <w:color w:val="231F20"/>
          <w:spacing w:val="-2"/>
          <w:sz w:val="14"/>
        </w:rPr>
        <w:t>Winston)</w:t>
      </w:r>
      <w:r>
        <w:rPr>
          <w:i/>
          <w:color w:val="231F20"/>
          <w:spacing w:val="40"/>
          <w:sz w:val="14"/>
        </w:rPr>
        <w:t> </w:t>
      </w:r>
      <w:r>
        <w:rPr>
          <w:color w:val="231F20"/>
          <w:sz w:val="14"/>
        </w:rPr>
        <w:t>1003 College Drive</w:t>
      </w:r>
    </w:p>
    <w:p>
      <w:pPr>
        <w:spacing w:line="155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Meridian,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sz w:val="14"/>
        </w:rPr>
        <w:t>39307</w:t>
      </w:r>
    </w:p>
    <w:p>
      <w:pPr>
        <w:spacing w:line="166" w:lineRule="exact" w:before="0"/>
        <w:ind w:left="157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(601)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2"/>
          <w:sz w:val="14"/>
        </w:rPr>
        <w:t>483-</w:t>
      </w:r>
      <w:r>
        <w:rPr>
          <w:color w:val="231F20"/>
          <w:spacing w:val="-4"/>
          <w:sz w:val="14"/>
        </w:rPr>
        <w:t>3881</w:t>
      </w:r>
    </w:p>
    <w:p>
      <w:pPr>
        <w:spacing w:line="240" w:lineRule="auto" w:before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74"/>
        <w:rPr>
          <w:sz w:val="27"/>
        </w:rPr>
      </w:pPr>
    </w:p>
    <w:p>
      <w:pPr>
        <w:pStyle w:val="Heading2"/>
        <w:ind w:left="141"/>
      </w:pPr>
      <w:r>
        <w:rPr>
          <w:color w:val="231F20"/>
          <w:w w:val="110"/>
        </w:rPr>
        <w:t>DISTRICTO</w:t>
      </w:r>
      <w:r>
        <w:rPr>
          <w:color w:val="231F20"/>
          <w:spacing w:val="26"/>
          <w:w w:val="115"/>
        </w:rPr>
        <w:t> </w:t>
      </w:r>
      <w:r>
        <w:rPr>
          <w:color w:val="231F20"/>
          <w:spacing w:val="-4"/>
          <w:w w:val="115"/>
        </w:rPr>
        <w:t>VIII</w:t>
      </w:r>
    </w:p>
    <w:p>
      <w:pPr>
        <w:spacing w:line="225" w:lineRule="auto" w:before="24"/>
        <w:ind w:left="140" w:right="0" w:firstLine="0"/>
        <w:jc w:val="left"/>
        <w:rPr>
          <w:i/>
          <w:sz w:val="14"/>
        </w:rPr>
      </w:pPr>
      <w:r>
        <w:rPr>
          <w:i/>
          <w:color w:val="231F20"/>
          <w:sz w:val="14"/>
        </w:rPr>
        <w:t>(Adams,</w:t>
      </w:r>
      <w:r>
        <w:rPr>
          <w:i/>
          <w:color w:val="231F20"/>
          <w:spacing w:val="-5"/>
          <w:sz w:val="14"/>
        </w:rPr>
        <w:t> </w:t>
      </w:r>
      <w:r>
        <w:rPr>
          <w:i/>
          <w:color w:val="231F20"/>
          <w:sz w:val="14"/>
        </w:rPr>
        <w:t>Amite,</w:t>
      </w:r>
      <w:r>
        <w:rPr>
          <w:i/>
          <w:color w:val="231F20"/>
          <w:spacing w:val="-5"/>
          <w:sz w:val="14"/>
        </w:rPr>
        <w:t> </w:t>
      </w:r>
      <w:r>
        <w:rPr>
          <w:i/>
          <w:color w:val="231F20"/>
          <w:sz w:val="14"/>
        </w:rPr>
        <w:t>Claiborne,</w:t>
      </w:r>
      <w:r>
        <w:rPr>
          <w:i/>
          <w:color w:val="231F20"/>
          <w:spacing w:val="-5"/>
          <w:sz w:val="14"/>
        </w:rPr>
        <w:t> </w:t>
      </w:r>
      <w:r>
        <w:rPr>
          <w:i/>
          <w:color w:val="231F20"/>
          <w:sz w:val="14"/>
        </w:rPr>
        <w:t>Copiah,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pacing w:val="-2"/>
          <w:sz w:val="14"/>
        </w:rPr>
        <w:t>Franklin, Jeﬀerson, Jeﬀerson </w:t>
      </w:r>
      <w:r>
        <w:rPr>
          <w:i/>
          <w:color w:val="231F20"/>
          <w:spacing w:val="-2"/>
          <w:sz w:val="14"/>
        </w:rPr>
        <w:t>Davis,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Lincoln, Lawrence, Marion, Pike,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Walthall,</w:t>
      </w:r>
      <w:r>
        <w:rPr>
          <w:i/>
          <w:color w:val="231F20"/>
          <w:spacing w:val="-8"/>
          <w:sz w:val="14"/>
        </w:rPr>
        <w:t> </w:t>
      </w:r>
      <w:r>
        <w:rPr>
          <w:i/>
          <w:color w:val="231F20"/>
          <w:sz w:val="14"/>
        </w:rPr>
        <w:t>Wilkinson)</w:t>
      </w:r>
    </w:p>
    <w:p>
      <w:pPr>
        <w:spacing w:line="166" w:lineRule="exact" w:before="8"/>
        <w:ind w:left="140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1221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sz w:val="14"/>
        </w:rPr>
        <w:t>Parklane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Road</w:t>
      </w:r>
    </w:p>
    <w:p>
      <w:pPr>
        <w:spacing w:line="161" w:lineRule="exact" w:before="0"/>
        <w:ind w:left="140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McComb,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39648</w:t>
      </w:r>
    </w:p>
    <w:p>
      <w:pPr>
        <w:spacing w:line="166" w:lineRule="exact" w:before="0"/>
        <w:ind w:left="140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(601)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249-</w:t>
      </w:r>
      <w:r>
        <w:rPr>
          <w:color w:val="231F20"/>
          <w:spacing w:val="-4"/>
          <w:sz w:val="14"/>
        </w:rPr>
        <w:t>2498</w:t>
      </w:r>
    </w:p>
    <w:p>
      <w:pPr>
        <w:pStyle w:val="BodyText"/>
        <w:spacing w:before="138"/>
        <w:rPr>
          <w:sz w:val="14"/>
        </w:rPr>
      </w:pPr>
    </w:p>
    <w:p>
      <w:pPr>
        <w:pStyle w:val="Heading2"/>
        <w:ind w:left="141"/>
      </w:pPr>
      <w:r>
        <w:rPr>
          <w:color w:val="231F20"/>
          <w:w w:val="110"/>
        </w:rPr>
        <w:t>DISTRICTO</w:t>
      </w:r>
      <w:r>
        <w:rPr>
          <w:color w:val="231F20"/>
          <w:spacing w:val="26"/>
          <w:w w:val="115"/>
        </w:rPr>
        <w:t> </w:t>
      </w:r>
      <w:r>
        <w:rPr>
          <w:color w:val="231F20"/>
          <w:spacing w:val="-5"/>
          <w:w w:val="115"/>
        </w:rPr>
        <w:t>IX</w:t>
      </w:r>
    </w:p>
    <w:p>
      <w:pPr>
        <w:spacing w:line="225" w:lineRule="auto" w:before="24"/>
        <w:ind w:left="140" w:right="297" w:firstLine="0"/>
        <w:jc w:val="left"/>
        <w:rPr>
          <w:sz w:val="14"/>
        </w:rPr>
      </w:pPr>
      <w:r>
        <w:rPr>
          <w:i/>
          <w:color w:val="231F20"/>
          <w:sz w:val="14"/>
        </w:rPr>
        <w:t>(Covington, Forrest, Greene,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Jones, Lamar, Perry, Wayne)</w:t>
      </w:r>
      <w:r>
        <w:rPr>
          <w:i/>
          <w:color w:val="231F20"/>
          <w:spacing w:val="40"/>
          <w:sz w:val="14"/>
        </w:rPr>
        <w:t> </w:t>
      </w:r>
      <w:r>
        <w:rPr>
          <w:color w:val="231F20"/>
          <w:spacing w:val="-2"/>
          <w:sz w:val="14"/>
        </w:rPr>
        <w:t>17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J.M.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Tatum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Industrial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Drive</w:t>
      </w:r>
      <w:r>
        <w:rPr>
          <w:color w:val="231F20"/>
          <w:spacing w:val="40"/>
          <w:sz w:val="14"/>
        </w:rPr>
        <w:t> </w:t>
      </w:r>
      <w:r>
        <w:rPr>
          <w:color w:val="231F20"/>
          <w:sz w:val="14"/>
        </w:rPr>
        <w:t>Suite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130</w:t>
      </w:r>
    </w:p>
    <w:p>
      <w:pPr>
        <w:spacing w:line="160" w:lineRule="exact" w:before="0"/>
        <w:ind w:left="140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Hattiesburg,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sz w:val="14"/>
        </w:rPr>
        <w:t>39401</w:t>
      </w:r>
    </w:p>
    <w:p>
      <w:pPr>
        <w:spacing w:line="166" w:lineRule="exact" w:before="0"/>
        <w:ind w:left="140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(601)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545-</w:t>
      </w:r>
      <w:r>
        <w:rPr>
          <w:color w:val="231F20"/>
          <w:spacing w:val="-4"/>
          <w:sz w:val="14"/>
        </w:rPr>
        <w:t>5639</w:t>
      </w:r>
    </w:p>
    <w:p>
      <w:pPr>
        <w:pStyle w:val="Heading2"/>
        <w:spacing w:before="129"/>
        <w:ind w:left="141"/>
      </w:pPr>
      <w:r>
        <w:rPr>
          <w:color w:val="231F20"/>
          <w:w w:val="110"/>
        </w:rPr>
        <w:t>DISTRICTO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10"/>
          <w:w w:val="110"/>
        </w:rPr>
        <w:t>X</w:t>
      </w:r>
    </w:p>
    <w:p>
      <w:pPr>
        <w:spacing w:line="225" w:lineRule="auto" w:before="23"/>
        <w:ind w:left="140" w:right="439" w:firstLine="0"/>
        <w:jc w:val="both"/>
        <w:rPr>
          <w:sz w:val="14"/>
        </w:rPr>
      </w:pPr>
      <w:r>
        <w:rPr>
          <w:i/>
          <w:color w:val="231F20"/>
          <w:spacing w:val="-2"/>
          <w:sz w:val="14"/>
        </w:rPr>
        <w:t>(George,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pacing w:val="-2"/>
          <w:sz w:val="14"/>
        </w:rPr>
        <w:t>Hancock,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pacing w:val="-2"/>
          <w:sz w:val="14"/>
        </w:rPr>
        <w:t>Harrison,</w:t>
      </w:r>
      <w:r>
        <w:rPr>
          <w:i/>
          <w:color w:val="231F20"/>
          <w:spacing w:val="40"/>
          <w:sz w:val="14"/>
        </w:rPr>
        <w:t> </w:t>
      </w:r>
      <w:r>
        <w:rPr>
          <w:i/>
          <w:color w:val="231F20"/>
          <w:sz w:val="14"/>
        </w:rPr>
        <w:t>Jackson,</w:t>
      </w:r>
      <w:r>
        <w:rPr>
          <w:i/>
          <w:color w:val="231F20"/>
          <w:spacing w:val="-8"/>
          <w:sz w:val="14"/>
        </w:rPr>
        <w:t> </w:t>
      </w:r>
      <w:r>
        <w:rPr>
          <w:i/>
          <w:color w:val="231F20"/>
          <w:sz w:val="14"/>
        </w:rPr>
        <w:t>Pearl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River,</w:t>
      </w:r>
      <w:r>
        <w:rPr>
          <w:i/>
          <w:color w:val="231F20"/>
          <w:spacing w:val="-7"/>
          <w:sz w:val="14"/>
        </w:rPr>
        <w:t> </w:t>
      </w:r>
      <w:r>
        <w:rPr>
          <w:i/>
          <w:color w:val="231F20"/>
          <w:sz w:val="14"/>
        </w:rPr>
        <w:t>Stone)</w:t>
      </w:r>
      <w:r>
        <w:rPr>
          <w:i/>
          <w:color w:val="231F20"/>
          <w:spacing w:val="40"/>
          <w:sz w:val="14"/>
        </w:rPr>
        <w:t> </w:t>
      </w:r>
      <w:r>
        <w:rPr>
          <w:color w:val="231F20"/>
          <w:sz w:val="14"/>
        </w:rPr>
        <w:t>13486 Fastway Lane</w:t>
      </w:r>
    </w:p>
    <w:p>
      <w:pPr>
        <w:spacing w:line="159" w:lineRule="exact" w:before="0"/>
        <w:ind w:left="140" w:right="0" w:firstLine="0"/>
        <w:jc w:val="both"/>
        <w:rPr>
          <w:sz w:val="14"/>
        </w:rPr>
      </w:pPr>
      <w:r>
        <w:rPr>
          <w:color w:val="231F20"/>
          <w:spacing w:val="-2"/>
          <w:sz w:val="14"/>
        </w:rPr>
        <w:t>Gulfport,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2"/>
          <w:sz w:val="14"/>
        </w:rPr>
        <w:t>MS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39530</w:t>
      </w:r>
    </w:p>
    <w:p>
      <w:pPr>
        <w:spacing w:line="166" w:lineRule="exact" w:before="0"/>
        <w:ind w:left="140" w:right="0" w:firstLine="0"/>
        <w:jc w:val="both"/>
        <w:rPr>
          <w:sz w:val="14"/>
        </w:rPr>
      </w:pPr>
      <w:r>
        <w:rPr>
          <w:color w:val="231F20"/>
          <w:spacing w:val="-2"/>
          <w:sz w:val="14"/>
        </w:rPr>
        <w:t>(228)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575-</w:t>
      </w:r>
      <w:r>
        <w:rPr>
          <w:color w:val="231F20"/>
          <w:spacing w:val="-4"/>
          <w:sz w:val="14"/>
        </w:rPr>
        <w:t>3789</w:t>
      </w:r>
    </w:p>
    <w:p>
      <w:pPr>
        <w:spacing w:line="208" w:lineRule="auto" w:before="204"/>
        <w:ind w:left="157" w:right="729" w:firstLine="1"/>
        <w:jc w:val="center"/>
        <w:rPr>
          <w:rFonts w:ascii="Tw Cen MT Condensed Extra Bold" w:hAnsi="Tw Cen MT Condensed Extra Bold"/>
          <w:b/>
          <w:sz w:val="113"/>
        </w:rPr>
      </w:pPr>
      <w:r>
        <w:rPr/>
        <w:br w:type="column"/>
      </w:r>
      <w:r>
        <w:rPr>
          <w:rFonts w:ascii="Tw Cen MT Condensed Extra Bold" w:hAnsi="Tw Cen MT Condensed Extra Bold"/>
          <w:b/>
          <w:color w:val="231F20"/>
          <w:spacing w:val="-4"/>
          <w:w w:val="110"/>
          <w:sz w:val="113"/>
        </w:rPr>
        <w:t>¡Tu </w:t>
      </w:r>
      <w:r>
        <w:rPr>
          <w:rFonts w:ascii="Tw Cen MT Condensed Extra Bold" w:hAnsi="Tw Cen MT Condensed Extra Bold"/>
          <w:b/>
          <w:color w:val="231F20"/>
          <w:spacing w:val="-2"/>
          <w:w w:val="110"/>
          <w:sz w:val="113"/>
        </w:rPr>
        <w:t>futuro comienza contigo!</w:t>
      </w:r>
    </w:p>
    <w:p>
      <w:pPr>
        <w:pStyle w:val="Heading1"/>
        <w:spacing w:line="201" w:lineRule="auto" w:before="384"/>
        <w:ind w:left="391" w:right="851"/>
        <w:jc w:val="center"/>
      </w:pPr>
      <w:r>
        <w:rPr>
          <w:color w:val="231F20"/>
          <w:spacing w:val="-12"/>
          <w:w w:val="110"/>
        </w:rPr>
        <w:t>Servicios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2"/>
          <w:w w:val="110"/>
        </w:rPr>
        <w:t>de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2"/>
          <w:w w:val="110"/>
        </w:rPr>
        <w:t>Transición </w:t>
      </w:r>
      <w:r>
        <w:rPr>
          <w:color w:val="231F20"/>
          <w:w w:val="110"/>
        </w:rPr>
        <w:t>Previos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al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Empleo</w:t>
      </w:r>
    </w:p>
    <w:p>
      <w:pPr>
        <w:spacing w:after="0" w:line="201" w:lineRule="auto"/>
        <w:jc w:val="center"/>
        <w:sectPr>
          <w:pgSz w:w="17640" w:h="13320" w:orient="landscape"/>
          <w:pgMar w:top="460" w:bottom="280" w:left="380" w:right="180"/>
          <w:cols w:num="4" w:equalWidth="0">
            <w:col w:w="5320" w:space="281"/>
            <w:col w:w="2896" w:space="39"/>
            <w:col w:w="2155" w:space="1099"/>
            <w:col w:w="5290"/>
          </w:cols>
        </w:sectPr>
      </w:pPr>
    </w:p>
    <w:p>
      <w:pPr>
        <w:pStyle w:val="BodyText"/>
        <w:rPr>
          <w:rFonts w:ascii="Tw Cen MT Condensed Extra Bold"/>
          <w:b/>
          <w:sz w:val="11"/>
        </w:rPr>
      </w:pPr>
    </w:p>
    <w:p>
      <w:pPr>
        <w:spacing w:after="0"/>
        <w:rPr>
          <w:rFonts w:ascii="Tw Cen MT Condensed Extra Bold"/>
          <w:sz w:val="11"/>
        </w:rPr>
        <w:sectPr>
          <w:type w:val="continuous"/>
          <w:pgSz w:w="17640" w:h="13320" w:orient="landscape"/>
          <w:pgMar w:top="1520" w:bottom="280" w:left="380" w:right="180"/>
        </w:sectPr>
      </w:pPr>
    </w:p>
    <w:p>
      <w:pPr>
        <w:spacing w:before="205"/>
        <w:ind w:left="144" w:right="0" w:firstLine="0"/>
        <w:jc w:val="left"/>
        <w:rPr>
          <w:rFonts w:ascii="Tw Cen MT Condensed Extra Bold" w:hAnsi="Tw Cen MT Condensed Extra Bold"/>
          <w:b/>
          <w:sz w:val="44"/>
        </w:rPr>
      </w:pPr>
      <w:r>
        <w:rPr>
          <w:rFonts w:ascii="Tw Cen MT Condensed Extra Bold" w:hAnsi="Tw Cen MT Condensed Extra Bold"/>
          <w:b/>
          <w:color w:val="231F20"/>
          <w:spacing w:val="-2"/>
          <w:w w:val="110"/>
          <w:sz w:val="44"/>
        </w:rPr>
        <w:t>Contáctanos</w:t>
      </w:r>
    </w:p>
    <w:p>
      <w:pPr>
        <w:spacing w:before="52"/>
        <w:ind w:left="117" w:right="0" w:firstLine="0"/>
        <w:jc w:val="left"/>
        <w:rPr>
          <w:rFonts w:ascii="Arial"/>
          <w:sz w:val="22"/>
        </w:rPr>
      </w:pPr>
      <w:r>
        <w:rPr>
          <w:rFonts w:ascii="Arial"/>
          <w:color w:val="231F20"/>
          <w:sz w:val="22"/>
        </w:rPr>
        <w:t>Transition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&amp;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Youth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Career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Services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2"/>
          <w:sz w:val="22"/>
        </w:rPr>
        <w:t>Program</w:t>
      </w:r>
    </w:p>
    <w:p>
      <w:pPr>
        <w:pStyle w:val="BodyText"/>
        <w:spacing w:before="16"/>
        <w:ind w:left="117"/>
        <w:rPr>
          <w:rFonts w:ascii="Arial" w:hAnsi="Arial"/>
        </w:rPr>
      </w:pPr>
      <w:r>
        <w:rPr>
          <w:rFonts w:ascii="Arial" w:hAnsi="Arial"/>
          <w:color w:val="231F20"/>
        </w:rPr>
        <w:t>1281</w:t>
      </w:r>
      <w:r>
        <w:rPr>
          <w:rFonts w:ascii="Arial" w:hAnsi="Arial"/>
          <w:color w:val="231F20"/>
          <w:spacing w:val="-2"/>
        </w:rPr>
        <w:t> </w:t>
      </w:r>
      <w:r>
        <w:rPr>
          <w:rFonts w:ascii="Arial" w:hAnsi="Arial"/>
          <w:color w:val="231F20"/>
        </w:rPr>
        <w:t>Highway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51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North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•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Madison,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</w:rPr>
        <w:t>MS</w:t>
      </w:r>
      <w:r>
        <w:rPr>
          <w:rFonts w:ascii="Arial" w:hAnsi="Arial"/>
          <w:color w:val="231F20"/>
          <w:spacing w:val="-1"/>
        </w:rPr>
        <w:t> </w:t>
      </w:r>
      <w:r>
        <w:rPr>
          <w:rFonts w:ascii="Arial" w:hAnsi="Arial"/>
          <w:color w:val="231F20"/>
          <w:spacing w:val="-4"/>
        </w:rPr>
        <w:t>39110</w:t>
      </w:r>
    </w:p>
    <w:p>
      <w:pPr>
        <w:pStyle w:val="BodyText"/>
        <w:spacing w:before="12"/>
        <w:ind w:left="117"/>
        <w:rPr>
          <w:rFonts w:ascii="Arial"/>
        </w:rPr>
      </w:pPr>
      <w:r>
        <w:rPr>
          <w:rFonts w:ascii="Arial"/>
          <w:color w:val="231F20"/>
        </w:rPr>
        <w:t>(833) </w:t>
      </w:r>
      <w:r>
        <w:rPr>
          <w:rFonts w:ascii="Arial"/>
          <w:color w:val="231F20"/>
          <w:spacing w:val="-2"/>
        </w:rPr>
        <w:t>966.5610</w:t>
      </w:r>
    </w:p>
    <w:p>
      <w:pPr>
        <w:pStyle w:val="BodyText"/>
        <w:spacing w:before="12"/>
        <w:ind w:left="117"/>
        <w:rPr>
          <w:rFonts w:ascii="Arial"/>
        </w:rPr>
      </w:pPr>
      <w:hyperlink r:id="rId5">
        <w:r>
          <w:rPr>
            <w:rFonts w:ascii="Arial"/>
            <w:color w:val="231F20"/>
            <w:spacing w:val="-2"/>
          </w:rPr>
          <w:t>vrtransitionservices@mdrs.ms.gov</w:t>
        </w:r>
      </w:hyperlink>
    </w:p>
    <w:p>
      <w:pPr>
        <w:pStyle w:val="BodyText"/>
        <w:spacing w:line="230" w:lineRule="auto" w:before="55"/>
        <w:ind w:left="85" w:right="5756"/>
        <w:jc w:val="center"/>
      </w:pPr>
      <w:r>
        <w:rPr/>
        <w:br w:type="column"/>
      </w:r>
      <w:r>
        <w:rPr>
          <w:color w:val="231F20"/>
        </w:rPr>
        <w:t>Mississippi</w:t>
      </w:r>
      <w:r>
        <w:rPr>
          <w:color w:val="231F20"/>
          <w:spacing w:val="-9"/>
        </w:rPr>
        <w:t> </w:t>
      </w:r>
      <w:r>
        <w:rPr>
          <w:color w:val="231F20"/>
        </w:rPr>
        <w:t>Department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Rehabilitation</w:t>
      </w:r>
      <w:r>
        <w:rPr>
          <w:color w:val="231F20"/>
          <w:spacing w:val="-11"/>
        </w:rPr>
        <w:t> </w:t>
      </w:r>
      <w:r>
        <w:rPr>
          <w:color w:val="231F20"/>
        </w:rPr>
        <w:t>Services 1281 Highway 51 North Madison, MS 39110</w:t>
      </w:r>
    </w:p>
    <w:p>
      <w:pPr>
        <w:pStyle w:val="BodyText"/>
        <w:spacing w:line="281" w:lineRule="exact"/>
        <w:ind w:right="5674"/>
        <w:jc w:val="center"/>
      </w:pPr>
      <w:r>
        <w:rPr>
          <w:color w:val="231F20"/>
        </w:rPr>
        <w:t>1-800-443-1000</w:t>
      </w:r>
      <w:r>
        <w:rPr>
          <w:color w:val="231F20"/>
          <w:spacing w:val="45"/>
        </w:rPr>
        <w:t> </w:t>
      </w:r>
      <w:r>
        <w:rPr>
          <w:color w:val="231F20"/>
        </w:rPr>
        <w:t>•</w:t>
      </w:r>
      <w:r>
        <w:rPr>
          <w:color w:val="231F20"/>
          <w:spacing w:val="46"/>
        </w:rPr>
        <w:t> </w:t>
      </w:r>
      <w:hyperlink r:id="rId6">
        <w:r>
          <w:rPr>
            <w:color w:val="231F20"/>
            <w:spacing w:val="-2"/>
          </w:rPr>
          <w:t>www.mdrs.ms.gov</w:t>
        </w:r>
      </w:hyperlink>
    </w:p>
    <w:p>
      <w:pPr>
        <w:spacing w:before="150"/>
        <w:ind w:left="117" w:right="0" w:firstLine="0"/>
        <w:jc w:val="left"/>
        <w:rPr>
          <w:i/>
          <w:sz w:val="14"/>
        </w:rPr>
      </w:pPr>
      <w:r>
        <w:rPr>
          <w:i/>
          <w:color w:val="231F20"/>
          <w:sz w:val="14"/>
        </w:rPr>
        <w:t>The</w:t>
      </w:r>
      <w:r>
        <w:rPr>
          <w:i/>
          <w:color w:val="231F20"/>
          <w:spacing w:val="-4"/>
          <w:sz w:val="14"/>
        </w:rPr>
        <w:t> </w:t>
      </w:r>
      <w:r>
        <w:rPr>
          <w:i/>
          <w:color w:val="231F20"/>
          <w:sz w:val="14"/>
        </w:rPr>
        <w:t>Mississippi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Department</w:t>
      </w:r>
      <w:r>
        <w:rPr>
          <w:i/>
          <w:color w:val="231F20"/>
          <w:spacing w:val="-1"/>
          <w:sz w:val="14"/>
        </w:rPr>
        <w:t> </w:t>
      </w:r>
      <w:r>
        <w:rPr>
          <w:i/>
          <w:color w:val="231F20"/>
          <w:sz w:val="14"/>
        </w:rPr>
        <w:t>of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Rehabilitation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Services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is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an</w:t>
      </w:r>
      <w:r>
        <w:rPr>
          <w:i/>
          <w:color w:val="231F20"/>
          <w:spacing w:val="-2"/>
          <w:sz w:val="14"/>
        </w:rPr>
        <w:t> </w:t>
      </w:r>
      <w:r>
        <w:rPr>
          <w:i/>
          <w:color w:val="231F20"/>
          <w:sz w:val="14"/>
        </w:rPr>
        <w:t>Equal</w:t>
      </w:r>
      <w:r>
        <w:rPr>
          <w:i/>
          <w:color w:val="231F20"/>
          <w:spacing w:val="-3"/>
          <w:sz w:val="14"/>
        </w:rPr>
        <w:t> </w:t>
      </w:r>
      <w:r>
        <w:rPr>
          <w:i/>
          <w:color w:val="231F20"/>
          <w:sz w:val="14"/>
        </w:rPr>
        <w:t>Opportunity</w:t>
      </w:r>
      <w:r>
        <w:rPr>
          <w:i/>
          <w:color w:val="231F20"/>
          <w:spacing w:val="-2"/>
          <w:sz w:val="14"/>
        </w:rPr>
        <w:t> Employer.</w:t>
      </w:r>
    </w:p>
    <w:p>
      <w:pPr>
        <w:spacing w:before="59"/>
        <w:ind w:left="5" w:right="5674" w:firstLine="0"/>
        <w:jc w:val="center"/>
        <w:rPr>
          <w:i/>
          <w:sz w:val="14"/>
        </w:rPr>
      </w:pPr>
      <w:r>
        <w:rPr>
          <w:i/>
          <w:color w:val="231F20"/>
          <w:spacing w:val="-2"/>
          <w:sz w:val="14"/>
        </w:rPr>
        <w:t>11/2024</w:t>
      </w:r>
    </w:p>
    <w:sectPr>
      <w:type w:val="continuous"/>
      <w:pgSz w:w="17640" w:h="13320" w:orient="landscape"/>
      <w:pgMar w:top="1520" w:bottom="280" w:left="380" w:right="180"/>
      <w:cols w:num="2" w:equalWidth="0">
        <w:col w:w="5001" w:space="917"/>
        <w:col w:w="111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ndara">
    <w:altName w:val="Candara"/>
    <w:charset w:val="0"/>
    <w:family w:val="swiss"/>
    <w:pitch w:val="variable"/>
  </w:font>
  <w:font w:name="Tw Cen MT Condensed Extra Bold">
    <w:altName w:val="Tw Cen MT Condensed Extra 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420" w:hanging="211"/>
      </w:pPr>
      <w:rPr>
        <w:rFonts w:hint="default" w:ascii="Candara" w:hAnsi="Candara" w:eastAsia="Candara" w:cs="Candara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09" w:hanging="2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99" w:hanging="2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89" w:hanging="2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9" w:hanging="2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69" w:hanging="2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59" w:hanging="2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49" w:hanging="2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39" w:hanging="21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7" w:hanging="197"/>
        <w:jc w:val="left"/>
      </w:pPr>
      <w:rPr>
        <w:rFonts w:hint="default" w:ascii="Candara" w:hAnsi="Candara" w:eastAsia="Candara" w:cs="Candara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9" w:hanging="211"/>
      </w:pPr>
      <w:rPr>
        <w:rFonts w:hint="default" w:ascii="Candara" w:hAnsi="Candara" w:eastAsia="Candara" w:cs="Candara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20" w:hanging="2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00" w:hanging="2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80" w:hanging="2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" w:hanging="2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0" w:hanging="2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0" w:hanging="2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0" w:hanging="21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33"/>
      <w:outlineLvl w:val="1"/>
    </w:pPr>
    <w:rPr>
      <w:rFonts w:ascii="Tw Cen MT Condensed Extra Bold" w:hAnsi="Tw Cen MT Condensed Extra Bold" w:eastAsia="Tw Cen MT Condensed Extra Bold" w:cs="Tw Cen MT Condensed Extra Bold"/>
      <w:b/>
      <w:bCs/>
      <w:sz w:val="46"/>
      <w:szCs w:val="4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58"/>
      <w:outlineLvl w:val="2"/>
    </w:pPr>
    <w:rPr>
      <w:rFonts w:ascii="Tw Cen MT Condensed Extra Bold" w:hAnsi="Tw Cen MT Condensed Extra Bold" w:eastAsia="Tw Cen MT Condensed Extra Bold" w:cs="Tw Cen MT Condensed Extra Bold"/>
      <w:b/>
      <w:bCs/>
      <w:sz w:val="27"/>
      <w:szCs w:val="2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65" w:hanging="209"/>
    </w:pPr>
    <w:rPr>
      <w:rFonts w:ascii="Candara" w:hAnsi="Candara" w:eastAsia="Candara" w:cs="Candar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rtransitionservices@mdrs.ms.gov" TargetMode="External"/><Relationship Id="rId6" Type="http://schemas.openxmlformats.org/officeDocument/2006/relationships/hyperlink" Target="http://www.mdrs.ms.gov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VR Pre-Employment Transition Brochure SPANISH WORD DOC</dc:title>
  <dcterms:created xsi:type="dcterms:W3CDTF">2025-01-14T15:34:59Z</dcterms:created>
  <dcterms:modified xsi:type="dcterms:W3CDTF">2025-01-14T15:34:59Z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Illustrator 29.2 (Windows)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17.00</vt:lpwstr>
  </property>
</Properties>
</file>